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left w:w="0" w:type="dxa"/>
          <w:right w:w="0" w:type="dxa"/>
        </w:tblCellMar>
        <w:tblLook w:val="04A0"/>
      </w:tblPr>
      <w:tblGrid>
        <w:gridCol w:w="3348"/>
        <w:gridCol w:w="5508"/>
      </w:tblGrid>
      <w:tr w:rsidR="00C960DE" w:rsidRPr="00C960DE" w:rsidTr="00C960DE">
        <w:tc>
          <w:tcPr>
            <w:tcW w:w="3348"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ỦY BAN NHÂN DÂN</w:t>
            </w:r>
            <w:r w:rsidRPr="00C960DE">
              <w:rPr>
                <w:rFonts w:ascii="Arial" w:eastAsia="Times New Roman" w:hAnsi="Arial" w:cs="Arial"/>
                <w:b/>
                <w:bCs/>
                <w:color w:val="000000"/>
                <w:sz w:val="20"/>
                <w:szCs w:val="20"/>
              </w:rPr>
              <w:br/>
              <w:t>THÀNH PHỐ ĐÀ NẴNG</w:t>
            </w:r>
            <w:r w:rsidRPr="00C960DE">
              <w:rPr>
                <w:rFonts w:ascii="Arial" w:eastAsia="Times New Roman" w:hAnsi="Arial" w:cs="Arial"/>
                <w:b/>
                <w:bCs/>
                <w:color w:val="000000"/>
                <w:sz w:val="20"/>
                <w:szCs w:val="20"/>
              </w:rPr>
              <w:br/>
              <w:t>-------</w:t>
            </w:r>
          </w:p>
        </w:tc>
        <w:tc>
          <w:tcPr>
            <w:tcW w:w="5508"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CỘNG HÒA XÃ HỘI CHỦ NGHĨA VIỆT NAM</w:t>
            </w:r>
            <w:r w:rsidRPr="00C960DE">
              <w:rPr>
                <w:rFonts w:ascii="Arial" w:eastAsia="Times New Roman" w:hAnsi="Arial" w:cs="Arial"/>
                <w:b/>
                <w:bCs/>
                <w:color w:val="000000"/>
                <w:sz w:val="20"/>
                <w:szCs w:val="20"/>
              </w:rPr>
              <w:br/>
              <w:t>Độc lập - Tự do - Hạnh phúc</w:t>
            </w:r>
            <w:r w:rsidRPr="00C960DE">
              <w:rPr>
                <w:rFonts w:ascii="Arial" w:eastAsia="Times New Roman" w:hAnsi="Arial" w:cs="Arial"/>
                <w:b/>
                <w:bCs/>
                <w:color w:val="000000"/>
                <w:sz w:val="20"/>
              </w:rPr>
              <w:t> </w:t>
            </w:r>
            <w:r w:rsidRPr="00C960DE">
              <w:rPr>
                <w:rFonts w:ascii="Arial" w:eastAsia="Times New Roman" w:hAnsi="Arial" w:cs="Arial"/>
                <w:b/>
                <w:bCs/>
                <w:color w:val="000000"/>
                <w:sz w:val="20"/>
                <w:szCs w:val="20"/>
              </w:rPr>
              <w:br/>
              <w:t>---------------</w:t>
            </w:r>
          </w:p>
        </w:tc>
      </w:tr>
      <w:tr w:rsidR="00C960DE" w:rsidRPr="00C960DE" w:rsidTr="00C960DE">
        <w:tc>
          <w:tcPr>
            <w:tcW w:w="3348"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Số: 41/2013/QĐ-UBND</w:t>
            </w:r>
          </w:p>
        </w:tc>
        <w:tc>
          <w:tcPr>
            <w:tcW w:w="5508"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right"/>
              <w:rPr>
                <w:rFonts w:ascii="Times New Roman" w:eastAsia="Times New Roman" w:hAnsi="Times New Roman" w:cs="Times New Roman"/>
                <w:color w:val="000000"/>
                <w:sz w:val="24"/>
                <w:szCs w:val="24"/>
              </w:rPr>
            </w:pPr>
            <w:r w:rsidRPr="00C960DE">
              <w:rPr>
                <w:rFonts w:ascii="Arial" w:eastAsia="Times New Roman" w:hAnsi="Arial" w:cs="Arial"/>
                <w:i/>
                <w:iCs/>
                <w:color w:val="000000"/>
                <w:sz w:val="20"/>
                <w:szCs w:val="20"/>
              </w:rPr>
              <w:t>Đà Nẵng, ngày 20 tháng 12 năm 2013</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QUYẾT ĐỊNH</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BAN HÀNH QUY ĐỊNH GIÁ CÁC LOẠI ĐẤT TRÊN ĐỊA BÀN THÀNH PHỐ ĐÀ NẴNG</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ỦY BAN NHÂN DÂN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Luật Tổ chức Hội đồng nhân dân và Ủy ban nhân dân ngày 26 tháng 11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 xml:space="preserve">Căn cứ Luật Đất </w:t>
      </w:r>
      <w:proofErr w:type="gramStart"/>
      <w:r w:rsidRPr="00C960DE">
        <w:rPr>
          <w:rFonts w:ascii="Arial" w:eastAsia="Times New Roman" w:hAnsi="Arial" w:cs="Arial"/>
          <w:i/>
          <w:iCs/>
          <w:color w:val="000000"/>
          <w:sz w:val="20"/>
          <w:szCs w:val="20"/>
        </w:rPr>
        <w:t>đai</w:t>
      </w:r>
      <w:proofErr w:type="gramEnd"/>
      <w:r w:rsidRPr="00C960DE">
        <w:rPr>
          <w:rFonts w:ascii="Arial" w:eastAsia="Times New Roman" w:hAnsi="Arial" w:cs="Arial"/>
          <w:i/>
          <w:iCs/>
          <w:color w:val="000000"/>
          <w:sz w:val="20"/>
          <w:szCs w:val="20"/>
        </w:rPr>
        <w:t xml:space="preserve"> ngày 26 tháng 11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Nghị định số 170/2003/NĐ-CP ngày 25 tháng 12 năm 2003 của Chính phủ quy định chi tiết thi hành một số điều của Pháp lệnh Giá và Nghị định số 75/2008/NĐ-CP ngày 09 tháng 6 năm 2008 của Chính phủ về việc sửa đổi, bổ sung một số điều của Nghị định số 170/2003/NĐ-CP ngày 25 tháng 12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Nghị định số 188/2004/NĐ-CP ngày 16 tháng 11 năm 2004 của Chính phủ về phương pháp xác định giá đất và khung giá các loại đất và Nghị định số 123/2007/NĐ-CP ngày 27 tháng 7 năm 2007 của Chính phủ sửa đổi, bổ sung một số điều của Nghị định số 188/2004/NĐ-CP ngày 16 tháng 11 năm 2004;</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Nghị định số 13/2006/NĐ-CP ngày 24 tháng 01 năm 2006 của Chính phủ về xác định giá trị quyền sử dụng đất để tính vào giá trị tài sản của các tổ chức được nhà nước giao đất không thu tiền sử dụng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Nghị định số 69/2009/NĐ-CP ngày 13 tháng 8 năm 2009 của Chính phủ về Quy định bổ sung về quy hoạch sử dụng đất, giá đất, thu hồi đất, bồi thường, hỗ trợ và tái định cư;</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Thông tư số 145/2007/TT-BTC ngày 06 tháng 12 năm 2007 của Bộ Tài chính hướng dẫn thực hiện Nghị định số 188/2004/NĐ-CP ngày 16 tháng 11 năm 2004 của Chính phủ về phương pháp xác định giá đất và khung giá các loại đất và Nghị định số 123/2007/NĐ-CP ngày 27 tháng 7 năm 2007 của Chính phủ sửa đổi, bổ sung một số điều của Nghị định số 188/2004/NĐ-CP;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Thông tư liên tịch số 02/2010/TTLT-BTNMT-BTC ngày 08 tháng 01 năm 2010 của liên Bộ Tài nguyên và Môi trường và Bộ Tài chính hướng dẫn xây dựng, thẩm định, ban hành bảng giá đất và điều chỉnh bảng giá đất thuộc thẩm quyền của Ủy ban nhân dân tỉnh, thành phố trực thuộc Trung ương;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Căn cứ Nghị quyết số 53/2013/NQ-HĐND ngày 13 tháng 12 năm 2013 của Hội đồng nhân dân thành phố Đà Nẵng khóa VIII, nhiệm kỳ 2011 - 2016, kỳ họp thứ 8, về nhiệm vụ năm 2014;</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Theo đề nghị của Giám đốc Sở Tài nguyên và Môi trường tại Tờ trình số 768/TTr-STNMT ngày 19 tháng 12 năm 2013,</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QUYẾT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1.</w:t>
      </w:r>
      <w:proofErr w:type="gramEnd"/>
      <w:r w:rsidRPr="00C960DE">
        <w:rPr>
          <w:rFonts w:ascii="Arial" w:eastAsia="Times New Roman" w:hAnsi="Arial" w:cs="Arial"/>
          <w:color w:val="000000"/>
          <w:sz w:val="20"/>
        </w:rPr>
        <w:t> </w:t>
      </w:r>
      <w:r w:rsidRPr="00C960DE">
        <w:rPr>
          <w:rFonts w:ascii="Arial" w:eastAsia="Times New Roman" w:hAnsi="Arial" w:cs="Arial"/>
          <w:color w:val="000000"/>
          <w:sz w:val="20"/>
          <w:szCs w:val="20"/>
        </w:rPr>
        <w:t xml:space="preserve">Ban hành kèm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Quyết định này Quy định giá các loại đất trên địa bàn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2.</w:t>
      </w:r>
      <w:proofErr w:type="gramEnd"/>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 xml:space="preserve">Giá đất áp dụng cho thuê đất đối với các hình thức đầu tư nước ngoài và giá đất trong khu công nghiệp, khu chế xuất được áp dụng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quy định riêng.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3.</w:t>
      </w:r>
      <w:proofErr w:type="gramEnd"/>
      <w:r w:rsidRPr="00C960DE">
        <w:rPr>
          <w:rFonts w:ascii="Arial" w:eastAsia="Times New Roman" w:hAnsi="Arial" w:cs="Arial"/>
          <w:color w:val="000000"/>
          <w:sz w:val="20"/>
        </w:rPr>
        <w:t> </w:t>
      </w:r>
      <w:proofErr w:type="gramStart"/>
      <w:r w:rsidRPr="00C960DE">
        <w:rPr>
          <w:rFonts w:ascii="Arial" w:eastAsia="Times New Roman" w:hAnsi="Arial" w:cs="Arial"/>
          <w:color w:val="000000"/>
          <w:sz w:val="20"/>
          <w:szCs w:val="20"/>
        </w:rPr>
        <w:t>Sở Tài nguyên và Môi trường chịu trách nhiệm chủ trì, tổ chức triển khai, hướng dẫn, kiểm tra và đôn đốc việc thực hiện Quyết định này.</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4.</w:t>
      </w:r>
      <w:proofErr w:type="gramEnd"/>
      <w:r w:rsidRPr="00C960DE">
        <w:rPr>
          <w:rFonts w:ascii="Arial" w:eastAsia="Times New Roman" w:hAnsi="Arial" w:cs="Arial"/>
          <w:color w:val="000000"/>
          <w:sz w:val="20"/>
        </w:rPr>
        <w:t> </w:t>
      </w:r>
      <w:r w:rsidRPr="00C960DE">
        <w:rPr>
          <w:rFonts w:ascii="Arial" w:eastAsia="Times New Roman" w:hAnsi="Arial" w:cs="Arial"/>
          <w:color w:val="000000"/>
          <w:sz w:val="20"/>
          <w:szCs w:val="20"/>
        </w:rPr>
        <w:t>Quyết định này có hiệu lực kể từ ngày 01 tháng 01 năm 2014 và thay thế Quyết định số 62/2012/QĐ-UBND ngày 20 tháng 12 năm 2012 của UBND thành phố về việc ban hành Quy định giá các loại đất trên địa bàn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5.</w:t>
      </w:r>
      <w:proofErr w:type="gramEnd"/>
      <w:r w:rsidRPr="00C960DE">
        <w:rPr>
          <w:rFonts w:ascii="Arial" w:eastAsia="Times New Roman" w:hAnsi="Arial" w:cs="Arial"/>
          <w:color w:val="000000"/>
          <w:sz w:val="20"/>
        </w:rPr>
        <w:t> </w:t>
      </w:r>
      <w:r w:rsidRPr="00C960DE">
        <w:rPr>
          <w:rFonts w:ascii="Arial" w:eastAsia="Times New Roman" w:hAnsi="Arial" w:cs="Arial"/>
          <w:color w:val="000000"/>
          <w:sz w:val="20"/>
          <w:szCs w:val="20"/>
        </w:rPr>
        <w:t>Chánh Văn phòng UBND thành phố; Giám đốc các Sở: Tài nguyên và Môi trường, Tài chính, Xây dựng; Cục trưởng Cục Thuế; Chủ tịch UBND các quận, huyện; Thủ trưởng các cơ quan, đơn vị, cá nhân có liên quan chịu trách nhiệm thi hành Quyết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i/>
          <w:iCs/>
          <w:color w:val="000000"/>
          <w:sz w:val="20"/>
          <w:szCs w:val="20"/>
        </w:rPr>
        <w:t> </w:t>
      </w:r>
    </w:p>
    <w:tbl>
      <w:tblPr>
        <w:tblW w:w="0" w:type="auto"/>
        <w:shd w:val="clear" w:color="auto" w:fill="FFFFFF"/>
        <w:tblCellMar>
          <w:left w:w="0" w:type="dxa"/>
          <w:right w:w="0" w:type="dxa"/>
        </w:tblCellMar>
        <w:tblLook w:val="04A0"/>
      </w:tblPr>
      <w:tblGrid>
        <w:gridCol w:w="4308"/>
        <w:gridCol w:w="4217"/>
      </w:tblGrid>
      <w:tr w:rsidR="00C960DE" w:rsidRPr="00C960DE" w:rsidTr="00C960DE">
        <w:tc>
          <w:tcPr>
            <w:tcW w:w="4308"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16"/>
                <w:szCs w:val="16"/>
              </w:rPr>
              <w:lastRenderedPageBreak/>
              <w:t> </w:t>
            </w:r>
          </w:p>
          <w:p w:rsidR="00C960DE" w:rsidRPr="00C960DE" w:rsidRDefault="00C960DE" w:rsidP="00C960DE">
            <w:pPr>
              <w:spacing w:after="120" w:line="240" w:lineRule="auto"/>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Nơi nhận:</w:t>
            </w:r>
            <w:r w:rsidRPr="00C960DE">
              <w:rPr>
                <w:rFonts w:ascii="Arial" w:eastAsia="Times New Roman" w:hAnsi="Arial" w:cs="Arial"/>
                <w:b/>
                <w:bCs/>
                <w:i/>
                <w:iCs/>
                <w:color w:val="000000"/>
                <w:sz w:val="20"/>
              </w:rPr>
              <w:t> </w:t>
            </w:r>
            <w:r w:rsidRPr="00C960DE">
              <w:rPr>
                <w:rFonts w:ascii="Arial" w:eastAsia="Times New Roman" w:hAnsi="Arial" w:cs="Arial"/>
                <w:b/>
                <w:bCs/>
                <w:i/>
                <w:iCs/>
                <w:color w:val="000000"/>
                <w:sz w:val="20"/>
                <w:szCs w:val="20"/>
              </w:rPr>
              <w:br/>
            </w:r>
            <w:r w:rsidRPr="00C960DE">
              <w:rPr>
                <w:rFonts w:ascii="Arial" w:eastAsia="Times New Roman" w:hAnsi="Arial" w:cs="Arial"/>
                <w:color w:val="000000"/>
                <w:sz w:val="16"/>
                <w:szCs w:val="16"/>
              </w:rPr>
              <w:t>- Văn phòng Chính phủ;</w:t>
            </w:r>
            <w:r w:rsidRPr="00C960DE">
              <w:rPr>
                <w:rFonts w:ascii="Arial" w:eastAsia="Times New Roman" w:hAnsi="Arial" w:cs="Arial"/>
                <w:color w:val="000000"/>
                <w:sz w:val="16"/>
                <w:szCs w:val="16"/>
              </w:rPr>
              <w:br/>
              <w:t>- Các Bộ: TN&amp;MT, TC, XD, TP;</w:t>
            </w:r>
            <w:r w:rsidRPr="00C960DE">
              <w:rPr>
                <w:rFonts w:ascii="Arial" w:eastAsia="Times New Roman" w:hAnsi="Arial" w:cs="Arial"/>
                <w:color w:val="000000"/>
                <w:sz w:val="16"/>
                <w:szCs w:val="16"/>
              </w:rPr>
              <w:br/>
              <w:t>- TVTU, TT HĐND TP;</w:t>
            </w:r>
            <w:r w:rsidRPr="00C960DE">
              <w:rPr>
                <w:rFonts w:ascii="Arial" w:eastAsia="Times New Roman" w:hAnsi="Arial" w:cs="Arial"/>
                <w:color w:val="000000"/>
                <w:sz w:val="16"/>
                <w:szCs w:val="16"/>
              </w:rPr>
              <w:br/>
              <w:t>- Đoàn ĐBQH TPĐN;</w:t>
            </w:r>
            <w:r w:rsidRPr="00C960DE">
              <w:rPr>
                <w:rFonts w:ascii="Arial" w:eastAsia="Times New Roman" w:hAnsi="Arial" w:cs="Arial"/>
                <w:color w:val="000000"/>
                <w:sz w:val="16"/>
                <w:szCs w:val="16"/>
              </w:rPr>
              <w:br/>
              <w:t>- Cục Kiểm tra văn bản QPPL – Bộ Tư pháp;</w:t>
            </w:r>
            <w:r w:rsidRPr="00C960DE">
              <w:rPr>
                <w:rFonts w:ascii="Arial" w:eastAsia="Times New Roman" w:hAnsi="Arial" w:cs="Arial"/>
                <w:color w:val="000000"/>
                <w:sz w:val="16"/>
                <w:szCs w:val="16"/>
              </w:rPr>
              <w:br/>
              <w:t>- Chủ tịch và các Phó Chủ tịch UBND TP;</w:t>
            </w:r>
            <w:r w:rsidRPr="00C960DE">
              <w:rPr>
                <w:rFonts w:ascii="Arial" w:eastAsia="Times New Roman" w:hAnsi="Arial" w:cs="Arial"/>
                <w:color w:val="000000"/>
                <w:sz w:val="16"/>
                <w:szCs w:val="16"/>
              </w:rPr>
              <w:br/>
              <w:t>- Chánh Văn phòng UBND TP;</w:t>
            </w:r>
            <w:r w:rsidRPr="00C960DE">
              <w:rPr>
                <w:rFonts w:ascii="Arial" w:eastAsia="Times New Roman" w:hAnsi="Arial" w:cs="Arial"/>
                <w:color w:val="000000"/>
                <w:sz w:val="16"/>
                <w:szCs w:val="16"/>
              </w:rPr>
              <w:br/>
              <w:t>- Các Phó Chánh Văn phòng UBND TP:</w:t>
            </w:r>
            <w:r w:rsidRPr="00C960DE">
              <w:rPr>
                <w:rFonts w:ascii="Arial" w:eastAsia="Times New Roman" w:hAnsi="Arial" w:cs="Arial"/>
                <w:color w:val="000000"/>
                <w:sz w:val="16"/>
                <w:szCs w:val="16"/>
              </w:rPr>
              <w:br/>
              <w:t>- Sở Tư pháp;</w:t>
            </w:r>
            <w:r w:rsidRPr="00C960DE">
              <w:rPr>
                <w:rFonts w:ascii="Arial" w:eastAsia="Times New Roman" w:hAnsi="Arial" w:cs="Arial"/>
                <w:color w:val="000000"/>
                <w:sz w:val="16"/>
                <w:szCs w:val="16"/>
              </w:rPr>
              <w:br/>
              <w:t>- Cục Thuế;</w:t>
            </w:r>
            <w:r w:rsidRPr="00C960DE">
              <w:rPr>
                <w:rFonts w:ascii="Arial" w:eastAsia="Times New Roman" w:hAnsi="Arial" w:cs="Arial"/>
                <w:color w:val="000000"/>
                <w:sz w:val="16"/>
                <w:szCs w:val="16"/>
              </w:rPr>
              <w:br/>
              <w:t>- Các Sở, Ban, Ngành, MTTQ, Đoàn thể TP;</w:t>
            </w:r>
            <w:r w:rsidRPr="00C960DE">
              <w:rPr>
                <w:rFonts w:ascii="Arial" w:eastAsia="Times New Roman" w:hAnsi="Arial" w:cs="Arial"/>
                <w:color w:val="000000"/>
                <w:sz w:val="16"/>
                <w:szCs w:val="16"/>
              </w:rPr>
              <w:br/>
              <w:t>- UBND các quận, huyện;</w:t>
            </w:r>
            <w:r w:rsidRPr="00C960DE">
              <w:rPr>
                <w:rFonts w:ascii="Arial" w:eastAsia="Times New Roman" w:hAnsi="Arial" w:cs="Arial"/>
                <w:color w:val="000000"/>
                <w:sz w:val="16"/>
                <w:szCs w:val="16"/>
              </w:rPr>
              <w:br/>
              <w:t>- TT Công báo TPĐN;</w:t>
            </w:r>
            <w:r w:rsidRPr="00C960DE">
              <w:rPr>
                <w:rFonts w:ascii="Arial" w:eastAsia="Times New Roman" w:hAnsi="Arial" w:cs="Arial"/>
                <w:color w:val="000000"/>
                <w:sz w:val="16"/>
                <w:szCs w:val="16"/>
              </w:rPr>
              <w:br/>
              <w:t>- Các Ban GTĐB các DA ĐT&amp;XD;</w:t>
            </w:r>
            <w:r w:rsidRPr="00C960DE">
              <w:rPr>
                <w:rFonts w:ascii="Arial" w:eastAsia="Times New Roman" w:hAnsi="Arial" w:cs="Arial"/>
                <w:color w:val="000000"/>
                <w:sz w:val="16"/>
                <w:szCs w:val="16"/>
              </w:rPr>
              <w:br/>
              <w:t>- Lưu: VT, KTTH, QLĐBGT, QLĐTh (120).</w:t>
            </w:r>
          </w:p>
        </w:tc>
        <w:tc>
          <w:tcPr>
            <w:tcW w:w="4217"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TM. ỦY BAN NHÂN DÂN</w:t>
            </w:r>
            <w:r w:rsidRPr="00C960DE">
              <w:rPr>
                <w:rFonts w:ascii="Arial" w:eastAsia="Times New Roman" w:hAnsi="Arial" w:cs="Arial"/>
                <w:b/>
                <w:bCs/>
                <w:color w:val="000000"/>
                <w:sz w:val="20"/>
                <w:szCs w:val="20"/>
              </w:rPr>
              <w:br/>
              <w:t>CHỦ TỊCH</w:t>
            </w:r>
            <w:r w:rsidRPr="00C960DE">
              <w:rPr>
                <w:rFonts w:ascii="Arial" w:eastAsia="Times New Roman" w:hAnsi="Arial" w:cs="Arial"/>
                <w:b/>
                <w:bCs/>
                <w:color w:val="000000"/>
                <w:sz w:val="20"/>
                <w:szCs w:val="20"/>
              </w:rPr>
              <w:br/>
            </w:r>
            <w:r w:rsidRPr="00C960DE">
              <w:rPr>
                <w:rFonts w:ascii="Arial" w:eastAsia="Times New Roman" w:hAnsi="Arial" w:cs="Arial"/>
                <w:b/>
                <w:bCs/>
                <w:color w:val="000000"/>
                <w:sz w:val="20"/>
                <w:szCs w:val="20"/>
              </w:rPr>
              <w:br/>
            </w:r>
            <w:r w:rsidRPr="00C960DE">
              <w:rPr>
                <w:rFonts w:ascii="Arial" w:eastAsia="Times New Roman" w:hAnsi="Arial" w:cs="Arial"/>
                <w:b/>
                <w:bCs/>
                <w:color w:val="000000"/>
                <w:sz w:val="20"/>
                <w:szCs w:val="20"/>
              </w:rPr>
              <w:br/>
            </w:r>
            <w:r w:rsidRPr="00C960DE">
              <w:rPr>
                <w:rFonts w:ascii="Arial" w:eastAsia="Times New Roman" w:hAnsi="Arial" w:cs="Arial"/>
                <w:b/>
                <w:bCs/>
                <w:color w:val="000000"/>
                <w:sz w:val="20"/>
                <w:szCs w:val="20"/>
              </w:rPr>
              <w:br/>
            </w:r>
            <w:r w:rsidRPr="00C960DE">
              <w:rPr>
                <w:rFonts w:ascii="Arial" w:eastAsia="Times New Roman" w:hAnsi="Arial" w:cs="Arial"/>
                <w:b/>
                <w:bCs/>
                <w:color w:val="000000"/>
                <w:sz w:val="20"/>
                <w:szCs w:val="20"/>
              </w:rPr>
              <w:br/>
              <w:t>Văn Hữu Chiến</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QUY ĐỊNH</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GIÁ CÁC LOẠI ĐẤT TRÊN ĐỊA BÀN THÀNH PHỐ ĐÀ NẴNG</w:t>
      </w:r>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(Ban hành kèm theo Quyết định số 41/2013/QĐ-UBND ngày 20 tháng 12 năm 2013 của UBND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1.</w:t>
      </w:r>
      <w:proofErr w:type="gramEnd"/>
      <w:r w:rsidRPr="00C960DE">
        <w:rPr>
          <w:rFonts w:ascii="Arial" w:eastAsia="Times New Roman" w:hAnsi="Arial" w:cs="Arial"/>
          <w:b/>
          <w:bCs/>
          <w:color w:val="000000"/>
          <w:sz w:val="20"/>
          <w:szCs w:val="20"/>
        </w:rPr>
        <w:t xml:space="preserve"> Phạm </w:t>
      </w:r>
      <w:proofErr w:type="gramStart"/>
      <w:r w:rsidRPr="00C960DE">
        <w:rPr>
          <w:rFonts w:ascii="Arial" w:eastAsia="Times New Roman" w:hAnsi="Arial" w:cs="Arial"/>
          <w:b/>
          <w:bCs/>
          <w:color w:val="000000"/>
          <w:sz w:val="20"/>
          <w:szCs w:val="20"/>
        </w:rPr>
        <w:t>vi</w:t>
      </w:r>
      <w:proofErr w:type="gramEnd"/>
      <w:r w:rsidRPr="00C960DE">
        <w:rPr>
          <w:rFonts w:ascii="Arial" w:eastAsia="Times New Roman" w:hAnsi="Arial" w:cs="Arial"/>
          <w:b/>
          <w:bCs/>
          <w:color w:val="000000"/>
          <w:sz w:val="20"/>
          <w:szCs w:val="20"/>
        </w:rPr>
        <w:t xml:space="preserve"> áp dụng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Giá đất ban hành tại Quy định này được sử dụng làm căn cứ để:</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a) Tính thuế đối với việc sử dụng đất và chuyển quyền sử dụng đất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quy định của pháp luật;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Tính tiền sử dụng đất và tiền thuê đất khi giao đất, cho thuê đất không thông qua đấu giá quyền sử dụng đất hoặc đấu thầu dự án có sử dụng đất cho các trường hợp quy định tại Điều 34 và Điều 35 của Luật Đất đai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c) Tính giá trị quyền sử dụng đất khi giao đất không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tiền sử dụng đất cho các tổ chức, cá nhân trong các trường hợp quy định tại Điều 33 của Luật Đất đai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d) Xác định giá trị quyền sử dụng đất để tính vào giá trị tài sản của tổ chức được Nhà nước giao đất không thu tiền sử dụng đất theo Nghị định số 13/2006/NĐ-CP ngày 24 tháng 01 năm 2006 của Chính phủ về xác định giá trị quyền sử dụng đất để tính vào giá trị tài sản của các tổ chức được Nhà nước giao đất không thu tiền sử dụng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 Tính giá trị quyền sử dụng đất để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lệ phí trước bạ theo quy định của pháp luật.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e) Tính giá trị quyền sử dụng đất để bồi thường thiệt hại khi Nhà nước thu hồi đất sử dụng vào mục đích quốc phòng, an ninh, lợi ích quốc gia, lợi ích công cộng và phát triển kinh tế quy định tại Điều 39, Điều 40 của Luật Đất đai năm 2003;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g) Tính tiền bồi thường đối với người có hành </w:t>
      </w:r>
      <w:proofErr w:type="gramStart"/>
      <w:r w:rsidRPr="00C960DE">
        <w:rPr>
          <w:rFonts w:ascii="Arial" w:eastAsia="Times New Roman" w:hAnsi="Arial" w:cs="Arial"/>
          <w:color w:val="000000"/>
          <w:sz w:val="20"/>
          <w:szCs w:val="20"/>
        </w:rPr>
        <w:t>vi</w:t>
      </w:r>
      <w:proofErr w:type="gramEnd"/>
      <w:r w:rsidRPr="00C960DE">
        <w:rPr>
          <w:rFonts w:ascii="Arial" w:eastAsia="Times New Roman" w:hAnsi="Arial" w:cs="Arial"/>
          <w:color w:val="000000"/>
          <w:sz w:val="20"/>
          <w:szCs w:val="20"/>
        </w:rPr>
        <w:t xml:space="preserve"> vi phạm pháp luật về đất đai mà gây thiệt hại cho Nhà nước theo quy định của Pháp luật;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h) Tính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tiền sử dụng đất khi bán nhà thuộc sở hữu Nhà nước.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Giá đất tại Quy định này không áp dụng đối với trường hợp người có quyền sử dụng đất thỏa thuận về giá đất khi thực hiện các quyền chuyển nhượng, cho thuê, cho thuê lại quyền sử dụng đất; góp vốn bằng quyền sử dụng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3. Khi Nhà nước giao đất có thu tiền sử dụng đất cho tổ chức, hộ gia đình, cá nhân theo dự án được phê duyệt hoặc giao đất cho các doanh nghiệp Nhà nước khi thực hiện cổ phần hóa thì Hội đồng Thẩm định giá đất thành phố có trách nhiệm trình Ủy ban nhân dân thành phố quyết định giá đất cụ thể cho từng dự án, từng doanh nghiệp.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4. Đối với dự án do Nhà nước giao đất để khai thác quỹ đất, giao cho tổ chức kinh tế đầu tư xây dựng nhà ở để bán hoặc cho thuê, xây dựng kết cấu hạ tầng để chuyển nhượng hoặc cho thuê đất gắn với kết cấu hạ tầng thì Ủy ban nhân dân thành phố quyết định giá đất cụ thể cho từng dự án.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lastRenderedPageBreak/>
        <w:t>Điều 2.</w:t>
      </w:r>
      <w:proofErr w:type="gramEnd"/>
      <w:r w:rsidRPr="00C960DE">
        <w:rPr>
          <w:rFonts w:ascii="Arial" w:eastAsia="Times New Roman" w:hAnsi="Arial" w:cs="Arial"/>
          <w:b/>
          <w:bCs/>
          <w:color w:val="000000"/>
          <w:sz w:val="20"/>
          <w:szCs w:val="20"/>
        </w:rPr>
        <w:t xml:space="preserve"> Các yếu tố để xác định giá đất ở tại đô thị</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Giá đất chuẩn: Căn cứ vào giá đất thị trường trung bình và khung giá đất quy định tại Nghị định số 188/2004/NĐ-CP ngày 16 tháng 11 năm 2004 và Nghị định số 123/2007/NĐ-CP ngày 27 tháng 7 năm 2007 của Chính phủ, Nghị quyết số 53/2013/NQ-HĐND ngày 13 tháng 12 năm 2013 của Hội đồng nhân dân thành phố Đà Nẵng khóa VIII, nhiệm kỳ 2011 - 2016, kỳ họp thứ 8 về nhiệm vụ năm 2014; giá đất chuẩn tại đô thị được quy định tại Bảng giá số 1 (theo Phụ lục số 1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Loại đường phố: Căn cứ vào giá thị trường trung bình; mức độ hoàn thiện cơ sở hạ tầng và điều kiện thuận lợi cho sản xuất, kinh doanh - dịch vụ và đời sống, loại đường phố được phân ra 5 loại sau đây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Phụ lục số 2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Đường phố, đoạn đường phố loại 1: Là đường phố, đoạn đường phố có điều kiện đặc biệt thuận lợi đối với hoạt động sản xuất, kinh doanh - dịch vụ và đời sống; có điều kiện sinh lợi cao và cơ sở hạ tầng đồng bộ (cấp điện, cấp nước, thoát nước, vỉa hè, thông tin liên lạc,...); có giá đất thị trường trung bình cao nhất trong thành phố.</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Đường phố, đoạn đường phố loại 2: Là đường phố, đoạn đường phố có điều kiện rất thuận lợi đối với hoạt động sản xuất, kinh doanh - dịch vụ và đời sống; có cơ sở hạ tầng đồng bộ (cấp điện, cấp nước, thoát nước, vỉa hè, thông tin liên lạc,...); có giá đất thị trường trung bình thấp hơn giá đất thị trường trung bình của đường phố, đoạn đường phố loại 1.</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c) Đường phố, đoạn đường phố loại 3: Là đường phố, đoạn đường phố có điều kiện thuận lợi đối với hoạt động sản xuất, kinh doanh - dịch vụ và đời sống; cơ sở hạ tầng đồng bộ hoặc tương đối đồng bộ; có giá đất thị trường trung bình thấp hơn giá đất thị trường trung bình của đường phố, đoạn đường phố loại 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d) Đường phố, đoạn đường phố loại 4: Là đường phố, đoạn đường phố có điều kiện thuận lợi đối với hoạt động sản xuất, kinh doanh - dịch vụ và đời sống; cơ sở hạ tầng chưa đồng bộ; có giá đất thị trường trung bình thấp hơn giá đất thị trường trung bình của đường phố, đoạn đường phố loại 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đ) Đường phố, đoạn đường phố loại 5: Là đường phố, đoạn đường phố còn lại, có điều kiện không thuận lợi đối với hoạt động sản xuất, kinh doanh - dịch vụ và đời sống; có giá đất thị trường trung bình thấp hơn giá thị trường trung bình của đường phố, đoạn đường phố loại 4.</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3. Hệ số đường phố, đoạn đường phố: Tuỳ theo vị trí, mức độ hoàn thiện cơ sở hạ tầng và điều kiện thuận lợi cho sản xuất, kinh doanh - dịch vụ và đời sống mà vị trí đất ở mặt tiền đường phố hoặc đoạn đường phố có các hệ số khác nhau (theo Phụ lục số 2 và số 3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Hệ số này áp dụng cho cả vị trí 2 và vị trí 3 của đường phố, đoạn đường phố loại 1 và loại 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Hệ số này không áp dụng đối với các vị trí 2, 3, 4 và 5 của đường phố, đoạn đường phố loại 3, loại 4, loại 5 và các vị trí 4, vị trí 5 của đường phố, đoạn đường phố loại 1 và loại 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4. Vị trí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a) Căn cứ vị trí đất ở mặt tiền đường phố, ven đường kiệt hoặc hẻm (sau đây gọi </w:t>
      </w:r>
      <w:proofErr w:type="gramStart"/>
      <w:r w:rsidRPr="00C960DE">
        <w:rPr>
          <w:rFonts w:ascii="Arial" w:eastAsia="Times New Roman" w:hAnsi="Arial" w:cs="Arial"/>
          <w:color w:val="000000"/>
          <w:sz w:val="20"/>
          <w:szCs w:val="20"/>
        </w:rPr>
        <w:t>chung</w:t>
      </w:r>
      <w:proofErr w:type="gramEnd"/>
      <w:r w:rsidRPr="00C960DE">
        <w:rPr>
          <w:rFonts w:ascii="Arial" w:eastAsia="Times New Roman" w:hAnsi="Arial" w:cs="Arial"/>
          <w:color w:val="000000"/>
          <w:sz w:val="20"/>
          <w:szCs w:val="20"/>
        </w:rPr>
        <w:t xml:space="preserve"> là kiệt) và độ rộng của đường kiệt mà phân loại theo 5 vị trí:</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1: Đất ở mặt tiền đường phố.</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2: Đất ở ven các đường kiệt có độ rộng từ 4,5m trở lên.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3: Đất ở ven các đường kiệt có độ rộng từ 3m đến dưới 4,5m.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4: Đất ở ven các đường kiệt có độ rộng từ 1,7m đến dưới 3m.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5: Đất ở ven các đường kiệt có độ rộng dưới 1,7m.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Độ rộng của đường kiệt được xác định bằng mặt cắt ngang nơi hẹp nhất của khoảng cách hai bờ tường (hoặc hai bờ rào) đối diện của đường kiệt, bao gồm: vỉa hè, cống thoát nước có đanh đậy hai bên đường kiệt (phần mặt đường lưu thông được, thuộc đất công).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c) Đối với các đường kiệt là vị trí 2, vị trí 3 quy định tại điểm a khoản này, nhưng cơ sở hạ tầng ở đó không cho phép ô tô các loại lưu thông được thì giá đất tính bằng 0</w:t>
      </w:r>
      <w:proofErr w:type="gramStart"/>
      <w:r w:rsidRPr="00C960DE">
        <w:rPr>
          <w:rFonts w:ascii="Arial" w:eastAsia="Times New Roman" w:hAnsi="Arial" w:cs="Arial"/>
          <w:color w:val="000000"/>
          <w:sz w:val="20"/>
          <w:szCs w:val="20"/>
        </w:rPr>
        <w:t>,8</w:t>
      </w:r>
      <w:proofErr w:type="gramEnd"/>
      <w:r w:rsidRPr="00C960DE">
        <w:rPr>
          <w:rFonts w:ascii="Arial" w:eastAsia="Times New Roman" w:hAnsi="Arial" w:cs="Arial"/>
          <w:color w:val="000000"/>
          <w:sz w:val="20"/>
          <w:szCs w:val="20"/>
        </w:rPr>
        <w:t xml:space="preserve"> so với giá đất ở các đường kiệt tương tự cùng vị trí (vị trí 4 và 5 không áp dụng hệ số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Ngoài các trường hợp quy định tại điểm a, b khoản 4 Điều này, Sở Tài nguyên và Môi trường thành phố có trách nhiệm chủ trì, phối hợp với các ngành có liên quan trình Ủy ban nhân dân thành phố xem xét quyết định cụ thể.</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d) Trường hợp không xác định được thửa đất mang tên đường phố nào thì tính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đường vào gần nhất và thuận lợi nhất.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đ) Căn cứ để xác định vị trí đất là Giấy chứng nhận quyền sử dụng đất; Giấy chứng nhận quyền sở hữu nhà ở và quyền sử dụng đất ở; Giấy chứng nhận quyền sử dụng đất, quyền sở hữu nhà ở và tài sản khác gắn liền với đất hoặc các giấy tờ hợp lệ về nhà, đất; giấy tờ có ghi địa chỉ liên hệ hợp lý.</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5. Hệ số khoảng cách: Tuỳ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khoảng cách từ thửa đất đến đường phố mà các vị trí 2, 3, 4 và 5 có các hệ số như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1</w:t>
      </w:r>
      <w:proofErr w:type="gramStart"/>
      <w:r w:rsidRPr="00C960DE">
        <w:rPr>
          <w:rFonts w:ascii="Arial" w:eastAsia="Times New Roman" w:hAnsi="Arial" w:cs="Arial"/>
          <w:color w:val="000000"/>
          <w:sz w:val="20"/>
          <w:szCs w:val="20"/>
        </w:rPr>
        <w:t>,0</w:t>
      </w:r>
      <w:proofErr w:type="gramEnd"/>
      <w:r w:rsidRPr="00C960DE">
        <w:rPr>
          <w:rFonts w:ascii="Arial" w:eastAsia="Times New Roman" w:hAnsi="Arial" w:cs="Arial"/>
          <w:color w:val="000000"/>
          <w:sz w:val="20"/>
          <w:szCs w:val="20"/>
        </w:rPr>
        <w:t xml:space="preserve"> : Áp dụng cho các thửa đất cách đường phố dưới 50m.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,95</w:t>
      </w:r>
      <w:proofErr w:type="gramEnd"/>
      <w:r w:rsidRPr="00C960DE">
        <w:rPr>
          <w:rFonts w:ascii="Arial" w:eastAsia="Times New Roman" w:hAnsi="Arial" w:cs="Arial"/>
          <w:color w:val="000000"/>
          <w:sz w:val="20"/>
          <w:szCs w:val="20"/>
        </w:rPr>
        <w:t xml:space="preserve"> : Áp dụng cho các thửa đất cách đường phố từ 50m đến dưới 100m.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,9</w:t>
      </w:r>
      <w:proofErr w:type="gramEnd"/>
      <w:r w:rsidRPr="00C960DE">
        <w:rPr>
          <w:rFonts w:ascii="Arial" w:eastAsia="Times New Roman" w:hAnsi="Arial" w:cs="Arial"/>
          <w:color w:val="000000"/>
          <w:sz w:val="20"/>
          <w:szCs w:val="20"/>
        </w:rPr>
        <w:t xml:space="preserve"> : Áp dụng cho các thửa đất cách đường phố từ 100m đến dưới 150m.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,85</w:t>
      </w:r>
      <w:proofErr w:type="gramEnd"/>
      <w:r w:rsidRPr="00C960DE">
        <w:rPr>
          <w:rFonts w:ascii="Arial" w:eastAsia="Times New Roman" w:hAnsi="Arial" w:cs="Arial"/>
          <w:color w:val="000000"/>
          <w:sz w:val="20"/>
          <w:szCs w:val="20"/>
        </w:rPr>
        <w:t xml:space="preserve"> : Áp dụng cho các thửa đất cách đường phố từ 150m đến dưới 200m.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,8</w:t>
      </w:r>
      <w:proofErr w:type="gramEnd"/>
      <w:r w:rsidRPr="00C960DE">
        <w:rPr>
          <w:rFonts w:ascii="Arial" w:eastAsia="Times New Roman" w:hAnsi="Arial" w:cs="Arial"/>
          <w:color w:val="000000"/>
          <w:sz w:val="20"/>
          <w:szCs w:val="20"/>
        </w:rPr>
        <w:t xml:space="preserve"> : Áp dụng cho các thửa đất cách đường phố từ 200m trở lên. </w:t>
      </w:r>
      <w:proofErr w:type="gramStart"/>
      <w:r w:rsidRPr="00C960DE">
        <w:rPr>
          <w:rFonts w:ascii="Arial" w:eastAsia="Times New Roman" w:hAnsi="Arial" w:cs="Arial"/>
          <w:color w:val="000000"/>
          <w:sz w:val="20"/>
          <w:szCs w:val="20"/>
        </w:rPr>
        <w:t>Điểm mốc để tính khoảng cách áp dụng hệ số trên được tính từ mép trong vỉa hè (đối với đường có vỉa hè), hoặc mép đường (đối với đường không có vỉa hè).</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6. Hệ số phân vệt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chiều sâu và che khuất của thửa đất: Chỉ áp dụng đối với các thửa đất thuộc vị trí 1 và vị trí 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a) Đối với phần diện tích đất trong phạm </w:t>
      </w:r>
      <w:proofErr w:type="gramStart"/>
      <w:r w:rsidRPr="00C960DE">
        <w:rPr>
          <w:rFonts w:ascii="Arial" w:eastAsia="Times New Roman" w:hAnsi="Arial" w:cs="Arial"/>
          <w:color w:val="000000"/>
          <w:sz w:val="20"/>
          <w:szCs w:val="20"/>
        </w:rPr>
        <w:t>vi</w:t>
      </w:r>
      <w:proofErr w:type="gramEnd"/>
      <w:r w:rsidRPr="00C960DE">
        <w:rPr>
          <w:rFonts w:ascii="Arial" w:eastAsia="Times New Roman" w:hAnsi="Arial" w:cs="Arial"/>
          <w:color w:val="000000"/>
          <w:sz w:val="20"/>
          <w:szCs w:val="20"/>
        </w:rPr>
        <w:t xml:space="preserve"> chiều sâu dưới 25m: Giá đất tính theo giá đất quy định tại các bảng phụ lục đính kèm.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Đối với phần diện tích đất trong phạm vi chiều sâu từ 25m trở lên: giá đất tính bằng 0</w:t>
      </w:r>
      <w:proofErr w:type="gramStart"/>
      <w:r w:rsidRPr="00C960DE">
        <w:rPr>
          <w:rFonts w:ascii="Arial" w:eastAsia="Times New Roman" w:hAnsi="Arial" w:cs="Arial"/>
          <w:color w:val="000000"/>
          <w:sz w:val="20"/>
          <w:szCs w:val="20"/>
        </w:rPr>
        <w:t>,7</w:t>
      </w:r>
      <w:proofErr w:type="gramEnd"/>
      <w:r w:rsidRPr="00C960DE">
        <w:rPr>
          <w:rFonts w:ascii="Arial" w:eastAsia="Times New Roman" w:hAnsi="Arial" w:cs="Arial"/>
          <w:color w:val="000000"/>
          <w:sz w:val="20"/>
          <w:szCs w:val="20"/>
        </w:rPr>
        <w:t xml:space="preserve"> giá đất quy định tại các bảng phụ lục đính kèm, nhưng chỉ áp dụng đối với trường hợp thửa đất không tiếp giáp với đường phố khác.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Đối với một thửa đất có phần diện tích đất bị che khuất mặt tiền bởi phần đất của chủ sử dụng khác thì phần đất bị che khuất tính bằng 0</w:t>
      </w:r>
      <w:proofErr w:type="gramStart"/>
      <w:r w:rsidRPr="00C960DE">
        <w:rPr>
          <w:rFonts w:ascii="Arial" w:eastAsia="Times New Roman" w:hAnsi="Arial" w:cs="Arial"/>
          <w:color w:val="000000"/>
          <w:sz w:val="20"/>
          <w:szCs w:val="20"/>
        </w:rPr>
        <w:t>,6</w:t>
      </w:r>
      <w:proofErr w:type="gramEnd"/>
      <w:r w:rsidRPr="00C960DE">
        <w:rPr>
          <w:rFonts w:ascii="Arial" w:eastAsia="Times New Roman" w:hAnsi="Arial" w:cs="Arial"/>
          <w:color w:val="000000"/>
          <w:sz w:val="20"/>
          <w:szCs w:val="20"/>
        </w:rPr>
        <w:t xml:space="preserve"> giá đất quy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7. Trường hợp giáp ranh giữa các đường phố, đoạn đường phố:</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a) Trường hợp trên cùng một trục đường phố được chia thành các đoạn có mức giá đất khác nhau thì giá đất của các thửa đất ở trong phạm </w:t>
      </w:r>
      <w:proofErr w:type="gramStart"/>
      <w:r w:rsidRPr="00C960DE">
        <w:rPr>
          <w:rFonts w:ascii="Arial" w:eastAsia="Times New Roman" w:hAnsi="Arial" w:cs="Arial"/>
          <w:color w:val="000000"/>
          <w:sz w:val="20"/>
          <w:szCs w:val="20"/>
        </w:rPr>
        <w:t>vi</w:t>
      </w:r>
      <w:proofErr w:type="gramEnd"/>
      <w:r w:rsidRPr="00C960DE">
        <w:rPr>
          <w:rFonts w:ascii="Arial" w:eastAsia="Times New Roman" w:hAnsi="Arial" w:cs="Arial"/>
          <w:color w:val="000000"/>
          <w:sz w:val="20"/>
          <w:szCs w:val="20"/>
        </w:rPr>
        <w:t xml:space="preserve"> 50m giáp ranh của đường phố, đoạn đường phố có giá đất thấp hơn được tính bình quân theo giá đất của hai đoạn giáp ranh đó.</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Trường hợp các đường phố giao nhau có giá đất khác nhau thì giá đất của các thửa đất ở trong phạm vi 50m thuộc các đường phố có giá đất thấp hơn được nhân thêm hệ số 1</w:t>
      </w:r>
      <w:proofErr w:type="gramStart"/>
      <w:r w:rsidRPr="00C960DE">
        <w:rPr>
          <w:rFonts w:ascii="Arial" w:eastAsia="Times New Roman" w:hAnsi="Arial" w:cs="Arial"/>
          <w:color w:val="000000"/>
          <w:sz w:val="20"/>
          <w:szCs w:val="20"/>
        </w:rPr>
        <w:t>,1</w:t>
      </w:r>
      <w:proofErr w:type="gramEnd"/>
      <w:r w:rsidRPr="00C960DE">
        <w:rPr>
          <w:rFonts w:ascii="Arial" w:eastAsia="Times New Roman" w:hAnsi="Arial" w:cs="Arial"/>
          <w:color w:val="000000"/>
          <w:sz w:val="20"/>
          <w:szCs w:val="20"/>
        </w:rPr>
        <w:t xml:space="preserve"> nhưng không vượt quá giá đất của đường phố có giá cao nhất tại nơi các đường phố giao nhau.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c) Trường hợp một thửa đất có thể vận dụng 2 cách tính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quy định tại điểm a và b khoản này) và cho 2 kết quả khác nhau thì lấy theo giá đất của cách tính có kết quả cao hơn.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d) Điểm mốc để tính phạm </w:t>
      </w:r>
      <w:proofErr w:type="gramStart"/>
      <w:r w:rsidRPr="00C960DE">
        <w:rPr>
          <w:rFonts w:ascii="Arial" w:eastAsia="Times New Roman" w:hAnsi="Arial" w:cs="Arial"/>
          <w:color w:val="000000"/>
          <w:sz w:val="20"/>
          <w:szCs w:val="20"/>
        </w:rPr>
        <w:t>vi</w:t>
      </w:r>
      <w:proofErr w:type="gramEnd"/>
      <w:r w:rsidRPr="00C960DE">
        <w:rPr>
          <w:rFonts w:ascii="Arial" w:eastAsia="Times New Roman" w:hAnsi="Arial" w:cs="Arial"/>
          <w:color w:val="000000"/>
          <w:sz w:val="20"/>
          <w:szCs w:val="20"/>
        </w:rPr>
        <w:t xml:space="preserve"> 50m quy định tại điểm a, b và c khoản 7 Điều này được tính từ mép trong vỉa hè (đối với đường có vỉa hè), hoặc mép đường (đối với đường không có vỉa hè).</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8. Hệ số đối với thửa đất đặc biệt: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Ngoài hệ số giá đất giáp ranh quy định tại khoản 7 Điều này, nếu thửa đất có vị trí thuận lợi thì được áp dụng hệ số như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đất nằm ở góc ngã ba đường phố được nhân thêm hệ số 1</w:t>
      </w:r>
      <w:proofErr w:type="gramStart"/>
      <w:r w:rsidRPr="00C960DE">
        <w:rPr>
          <w:rFonts w:ascii="Arial" w:eastAsia="Times New Roman" w:hAnsi="Arial" w:cs="Arial"/>
          <w:color w:val="000000"/>
          <w:sz w:val="20"/>
          <w:szCs w:val="20"/>
        </w:rPr>
        <w:t>,3</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 Vị trí đất nằm ở góc ngã tư đường phố được nhân thêm hệ số 1</w:t>
      </w:r>
      <w:proofErr w:type="gramStart"/>
      <w:r w:rsidRPr="00C960DE">
        <w:rPr>
          <w:rFonts w:ascii="Arial" w:eastAsia="Times New Roman" w:hAnsi="Arial" w:cs="Arial"/>
          <w:color w:val="000000"/>
          <w:sz w:val="20"/>
          <w:szCs w:val="20"/>
        </w:rPr>
        <w:t>,5</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đất có 3 mặt tiền đường phố trở lên được nhân thêm hệ số 1</w:t>
      </w:r>
      <w:proofErr w:type="gramStart"/>
      <w:r w:rsidRPr="00C960DE">
        <w:rPr>
          <w:rFonts w:ascii="Arial" w:eastAsia="Times New Roman" w:hAnsi="Arial" w:cs="Arial"/>
          <w:color w:val="000000"/>
          <w:sz w:val="20"/>
          <w:szCs w:val="20"/>
        </w:rPr>
        <w:t>,6</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đất có 2 mặt tiền (mặt trước và mặt sau) được nhân thêm hệ số 1</w:t>
      </w:r>
      <w:proofErr w:type="gramStart"/>
      <w:r w:rsidRPr="00C960DE">
        <w:rPr>
          <w:rFonts w:ascii="Arial" w:eastAsia="Times New Roman" w:hAnsi="Arial" w:cs="Arial"/>
          <w:color w:val="000000"/>
          <w:sz w:val="20"/>
          <w:szCs w:val="20"/>
        </w:rPr>
        <w:t>,2</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đất tại góc bo cong (có 2 mặt tiền nhưng không phải ở vị trí ngã ba, ngã tư) được nhân thêm hệ số 1</w:t>
      </w:r>
      <w:proofErr w:type="gramStart"/>
      <w:r w:rsidRPr="00C960DE">
        <w:rPr>
          <w:rFonts w:ascii="Arial" w:eastAsia="Times New Roman" w:hAnsi="Arial" w:cs="Arial"/>
          <w:color w:val="000000"/>
          <w:sz w:val="20"/>
          <w:szCs w:val="20"/>
        </w:rPr>
        <w:t>,2</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đất có mặt tiền đường phố và đường kiệt bên hông (với bề rộng đường từ 3m trở lên) được nhân thêm hệ số 1</w:t>
      </w:r>
      <w:proofErr w:type="gramStart"/>
      <w:r w:rsidRPr="00C960DE">
        <w:rPr>
          <w:rFonts w:ascii="Arial" w:eastAsia="Times New Roman" w:hAnsi="Arial" w:cs="Arial"/>
          <w:color w:val="000000"/>
          <w:sz w:val="20"/>
          <w:szCs w:val="20"/>
        </w:rPr>
        <w:t>,1</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Diện tích đất áp dụng các hệ số trên chỉ tính trong phạm vi chiều ngang 25m và chiều sâu 25m tính từ góc ngã ba, ngã tư, góc đường bo cong. Các thửa đất có diện tích lớn thì tùy theo vị trí, diện tích có thể áp dụng các hệ số trên hoặc hệ số thấp hơn để tính toán xác định giá đất sao cho phù hợp với giá đất thị trường từng thời điểm. Trường hợp xác định giá đất cụ thể xác định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thị trường thì tùy theo vị trí, diện tích và thời điểm, giao cho Hội đồng thẩm định giá đất thành phố tính toán, xác định cho phù hợp thị trường.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 Trường hợp thửa đất có nhiều mặt tiền hướng ra nhiều đường phố nhưng không xác định được mặt tiền chính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hướng đường phố nào thì lấy theo đường phố có giá đất cao nhất; đồng thời được nhân với hệ số quy định tại điểm a khoản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c) Trường hợp khi phân vệt để tính hệ số khoảng cách, giá đất giáp ranh, mà dẫn đến một thửa đất có vệt phân khoảng cách, vệt giáp ranh tạo ra hai hay nhiều hệ số giá đất thì toàn bộ thửa đất đó được tính theo giá đất có hệ số cao nhất.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9. Hệ số giá đất thấp hơn mặt đường: Đối với đất có độ cao trung bình thấp hơn độ cao </w:t>
      </w:r>
      <w:proofErr w:type="gramStart"/>
      <w:r w:rsidRPr="00C960DE">
        <w:rPr>
          <w:rFonts w:ascii="Arial" w:eastAsia="Times New Roman" w:hAnsi="Arial" w:cs="Arial"/>
          <w:color w:val="000000"/>
          <w:sz w:val="20"/>
          <w:szCs w:val="20"/>
        </w:rPr>
        <w:t>tim</w:t>
      </w:r>
      <w:proofErr w:type="gramEnd"/>
      <w:r w:rsidRPr="00C960DE">
        <w:rPr>
          <w:rFonts w:ascii="Arial" w:eastAsia="Times New Roman" w:hAnsi="Arial" w:cs="Arial"/>
          <w:color w:val="000000"/>
          <w:sz w:val="20"/>
          <w:szCs w:val="20"/>
        </w:rPr>
        <w:t xml:space="preserve"> đường thì áp dụng các hệ số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,9</w:t>
      </w:r>
      <w:proofErr w:type="gramEnd"/>
      <w:r w:rsidRPr="00C960DE">
        <w:rPr>
          <w:rFonts w:ascii="Arial" w:eastAsia="Times New Roman" w:hAnsi="Arial" w:cs="Arial"/>
          <w:color w:val="000000"/>
          <w:sz w:val="20"/>
          <w:szCs w:val="20"/>
        </w:rPr>
        <w:t>: Đối với phần diện tích đất thấp hơn mặt đường từ 1,0m đến 2,0m.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Hệ số 0</w:t>
      </w:r>
      <w:proofErr w:type="gramStart"/>
      <w:r w:rsidRPr="00C960DE">
        <w:rPr>
          <w:rFonts w:ascii="Arial" w:eastAsia="Times New Roman" w:hAnsi="Arial" w:cs="Arial"/>
          <w:color w:val="000000"/>
          <w:sz w:val="20"/>
          <w:szCs w:val="20"/>
        </w:rPr>
        <w:t>,8</w:t>
      </w:r>
      <w:proofErr w:type="gramEnd"/>
      <w:r w:rsidRPr="00C960DE">
        <w:rPr>
          <w:rFonts w:ascii="Arial" w:eastAsia="Times New Roman" w:hAnsi="Arial" w:cs="Arial"/>
          <w:color w:val="000000"/>
          <w:sz w:val="20"/>
          <w:szCs w:val="20"/>
        </w:rPr>
        <w:t>: Đối với phần diện tích đất thấp hơn mặt đường trên 2,0m.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Các hệ số trên chỉ áp dụng để tính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các loại thuế khi chuyển nhượng quyền sử dụng đất. Trường hợp Nhà nước giao đất có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tiền sử dụng đất thì tuỳ theo mức độ thấp trũng mà tính trừ chi phí tôn tạo, san lấp mặt bằng cho phù hợp.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3.</w:t>
      </w:r>
      <w:proofErr w:type="gramEnd"/>
      <w:r w:rsidRPr="00C960DE">
        <w:rPr>
          <w:rFonts w:ascii="Arial" w:eastAsia="Times New Roman" w:hAnsi="Arial" w:cs="Arial"/>
          <w:b/>
          <w:bCs/>
          <w:color w:val="000000"/>
          <w:sz w:val="20"/>
          <w:szCs w:val="20"/>
        </w:rPr>
        <w:t xml:space="preserve"> Giá đất ở ven trung tâm đô thị</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1. Giá đất ở ven trung tâm đô thị quy định tại Phụ lục số 3 và chỉ áp dụng cho các thửa đất thuộc vị trí 1. Giá đất tại các vị trí còn lại áp dụng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khu dân cư nông thôn tại Điều 4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Đối với đất thuộc vị trí 1, hệ số phân vệt theo chiều sâu và che khuất của thửa đất; hệ số giáp ranh giữa các đường phố, đoạn đường phố; hệ số đối với thửa đất đặc biệt; hệ số đối với đất thấp hơn mặt đường áp dụng như quy định tại khoản 6, 7, 8 và 9 Điều 2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4.</w:t>
      </w:r>
      <w:proofErr w:type="gramEnd"/>
      <w:r w:rsidRPr="00C960DE">
        <w:rPr>
          <w:rFonts w:ascii="Arial" w:eastAsia="Times New Roman" w:hAnsi="Arial" w:cs="Arial"/>
          <w:b/>
          <w:bCs/>
          <w:color w:val="000000"/>
          <w:sz w:val="20"/>
          <w:szCs w:val="20"/>
        </w:rPr>
        <w:t xml:space="preserve"> Giá đất ở khu dân cư nông thôn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Giá đất ở tại khu dân cư nông thôn áp dụng cho các xã thuộc huyện Hoà Vang và một số khu vực thuộc các phường của quận Liên Chiểu, quận Ngũ Hành Sơn, quận Cẩm Lệ.</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2. Giá đất ở tại khu dân cư nông thôn được phân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các khu vực và vị trí đất như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Khu vực: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Khu vực I: Đất ven các trục đường giao thông chính; đất thuộc trung tâm xã, phường; gần trường học, chợ, trạm y tế, khu thương mại và dịch vụ, khu du lịch, khu công nghiệp; gần đầu mối giao thông; có giá đất thị trường trung bình cao nhất.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Khu vực II: Đất ven các trục đường giao thông liên thôn, liên khu vực; đất tiếp giáp với đất khu vực I; có giá đất thị trường trung bình thấp hơn khu vực I.</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Khu vực III: Đất thuộc những vị trí còn lại trên các địa bàn phường, xã nêu trên; có giá đất thị trường trung bình thấp nhất.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b) Vị trí:</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1: Đất ven các trục đường giao thông chính, liên xã, liên phường có kết cấu hạ tầng rất thuận lợi cho hoạt động sản xuất, kinh doanh - dịch vụ và đời sống, có mức giá thực tế cao nhất trong khu vực được quy định tại các Phụ lục số 4, 5, 6 và 7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2: Đất ven các đường rộng từ 5m trở lên (không thuộc vị trí 1 nêu trên).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3: Đất ven các đường rộng từ 3,5m đến dưới 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4: Đất ven các đường rộng từ 2m đến dưới 3,5m.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5: Đất ven các đường rộng dưới 2m.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color w:val="000000"/>
          <w:sz w:val="20"/>
          <w:szCs w:val="20"/>
        </w:rPr>
        <w:t>Độ rộng mặt đường để xác định các vị trí là phần mặt đường (đất công) lưu thông được (không kể ta-luy âm hoặc dương).</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3. Giá đất chuẩn đất ở khu dân cư nông thôn: Quy định tại Bảng giá số 3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Phụ lục số 1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Mức giá chuẩn được áp dụng đối với đất ven đường bê tông hoặc đường nhựa.</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Đối với đất ven đường đá, sỏi, cấp phối thì nhân hệ số 0</w:t>
      </w:r>
      <w:proofErr w:type="gramStart"/>
      <w:r w:rsidRPr="00C960DE">
        <w:rPr>
          <w:rFonts w:ascii="Arial" w:eastAsia="Times New Roman" w:hAnsi="Arial" w:cs="Arial"/>
          <w:color w:val="000000"/>
          <w:sz w:val="20"/>
          <w:szCs w:val="20"/>
        </w:rPr>
        <w:t>,9</w:t>
      </w:r>
      <w:proofErr w:type="gramEnd"/>
      <w:r w:rsidRPr="00C960DE">
        <w:rPr>
          <w:rFonts w:ascii="Arial" w:eastAsia="Times New Roman" w:hAnsi="Arial" w:cs="Arial"/>
          <w:color w:val="000000"/>
          <w:sz w:val="20"/>
          <w:szCs w:val="20"/>
        </w:rPr>
        <w:t xml:space="preserve"> so với giá đất ven đường bê tông hoặc đường nhựa cùng vị trí.</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Đối với đất ven đường đất nhân hệ số 0</w:t>
      </w:r>
      <w:proofErr w:type="gramStart"/>
      <w:r w:rsidRPr="00C960DE">
        <w:rPr>
          <w:rFonts w:ascii="Arial" w:eastAsia="Times New Roman" w:hAnsi="Arial" w:cs="Arial"/>
          <w:color w:val="000000"/>
          <w:sz w:val="20"/>
          <w:szCs w:val="20"/>
        </w:rPr>
        <w:t>,8</w:t>
      </w:r>
      <w:proofErr w:type="gramEnd"/>
      <w:r w:rsidRPr="00C960DE">
        <w:rPr>
          <w:rFonts w:ascii="Arial" w:eastAsia="Times New Roman" w:hAnsi="Arial" w:cs="Arial"/>
          <w:color w:val="000000"/>
          <w:sz w:val="20"/>
          <w:szCs w:val="20"/>
        </w:rPr>
        <w:t xml:space="preserve"> so với giá đất ven đường bê tông hoặc đường nhựa cùng vị trí.</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4. Hệ số đường: Tuỳ vị trí, khu vực, vùng, cơ sở hạ tầng và điều kiện thuận lợi cho sản xuất, kinh doanh - dịch vụ và đời sống mà các đường nông thôn có hệ số khác nhau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Phụ lục số 4, 5, 6 và 7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5. Hệ số khoảng cách: Đối với các đường có các thửa đất được xác định là vị trí 2, 3, 4 và 5 áp dụng theo giá đất khu vực nông thôn xuất phát từ các đường: Tôn Đức Thắng, Nguyễn Lương Bằng, Nguyễn Văn Cừ, Ngô Thời Nhậm, Nguyễn Chánh, Phan Văn Định, Trường Chinh (trừ địa phận phường An Khê), Quốc lộ 1A, Quốc lộ 14B, Cách mạng Tháng Tám (đoạn thuộc địa phận phường Hòa Thọ Đông), Âu Cơ (đoạn từ Tôn Đức Thắng đến Lạc Long Quân), Lê Văn Hiến (từ đường 45m bên cạnh trung tâm hành chính quận Ngũ Hành Sơn đến Trần Đại Nghĩa), Trần Đại Nghĩa, Huyền Trân Công Chúa, Hoàng Văn Thái (đoạn từ Tôn Đức Thắng đến đường vào bãi rác Khánh Sơn), Phạm Như Xương (đoạn từ Tôn Đức Thắng đến hết đồn Công an phường Hòa Khánh cũ) thì những thửa đất gần các đường nêu trên áp dụng thêm các hệ số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Cách đường phố dưới 50m: nhân hệ số 1</w:t>
      </w:r>
      <w:proofErr w:type="gramStart"/>
      <w:r w:rsidRPr="00C960DE">
        <w:rPr>
          <w:rFonts w:ascii="Arial" w:eastAsia="Times New Roman" w:hAnsi="Arial" w:cs="Arial"/>
          <w:color w:val="000000"/>
          <w:sz w:val="20"/>
          <w:szCs w:val="20"/>
        </w:rPr>
        <w:t>,4</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Cách đường phố từ 50m đến dưới 100m: nhân hệ số 1</w:t>
      </w:r>
      <w:proofErr w:type="gramStart"/>
      <w:r w:rsidRPr="00C960DE">
        <w:rPr>
          <w:rFonts w:ascii="Arial" w:eastAsia="Times New Roman" w:hAnsi="Arial" w:cs="Arial"/>
          <w:color w:val="000000"/>
          <w:sz w:val="20"/>
          <w:szCs w:val="20"/>
        </w:rPr>
        <w:t>,3</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c) Cách đường phố từ 100m đến dưới 150m: nhân hệ số 1</w:t>
      </w:r>
      <w:proofErr w:type="gramStart"/>
      <w:r w:rsidRPr="00C960DE">
        <w:rPr>
          <w:rFonts w:ascii="Arial" w:eastAsia="Times New Roman" w:hAnsi="Arial" w:cs="Arial"/>
          <w:color w:val="000000"/>
          <w:sz w:val="20"/>
          <w:szCs w:val="20"/>
        </w:rPr>
        <w:t>,2</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d) Cách đường phố từ 150m đến dưới 200m: nhân hệ số 1</w:t>
      </w:r>
      <w:proofErr w:type="gramStart"/>
      <w:r w:rsidRPr="00C960DE">
        <w:rPr>
          <w:rFonts w:ascii="Arial" w:eastAsia="Times New Roman" w:hAnsi="Arial" w:cs="Arial"/>
          <w:color w:val="000000"/>
          <w:sz w:val="20"/>
          <w:szCs w:val="20"/>
        </w:rPr>
        <w:t>,1</w:t>
      </w:r>
      <w:proofErr w:type="gramEnd"/>
      <w:r w:rsidRPr="00C960DE">
        <w:rPr>
          <w:rFonts w:ascii="Arial" w:eastAsia="Times New Roman" w:hAnsi="Arial" w:cs="Arial"/>
          <w:color w:val="000000"/>
          <w:sz w:val="20"/>
          <w:szCs w:val="20"/>
        </w:rPr>
        <w: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đ) Điểm mốc để tính khoảng cách áp dụng hệ số trên được tính từ mép trong vỉa hè (đối với đường có vỉa hè) hoặc mép đường (đối với đường không có vỉa hè).</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6. Đối với đất thuộc vị trí 1 tại các đường: Quốc lộ 1A, Quốc lộ 14B (thuộc địa bàn phường Hòa Thọ Tây, quận Cẩm Lệ và xã Hòa Nhơn, huyện Hòa Vang), đường ĐT 605 (đoạn từ QL 1A đến đường 409) thì áp dụng như quy định tại các khoản 6, 7, 8 và 9 Điều 2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5.</w:t>
      </w:r>
      <w:proofErr w:type="gramEnd"/>
      <w:r w:rsidRPr="00C960DE">
        <w:rPr>
          <w:rFonts w:ascii="Arial" w:eastAsia="Times New Roman" w:hAnsi="Arial" w:cs="Arial"/>
          <w:b/>
          <w:bCs/>
          <w:color w:val="000000"/>
          <w:sz w:val="20"/>
          <w:szCs w:val="20"/>
        </w:rPr>
        <w:t xml:space="preserve"> Giá đất sản xuất, kinh doanh phi nông nghiệp tại đô thị và nông thôn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Giá đất sản xuất, kinh doanh phi nông nghiệp tại đô thị và nông thôn có thời hạn sử dụng 70 năm thì được xác định bằng 70% giá đất ở cùng vị trí. Trường hợp, có thời hạn sử dụng đất dưới 70 năm, thì giảm thu tiền sử dụng đất của mỗi năm không được giao đất sử dụng là 1,2% của mức thu 70 năm.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Giá đất chuẩn đất sản xuất, kinh doanh phi nông nghiệp tại đô thị và nông thôn quy định tại Bảng giá số 2 và 4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Phụ lục số 1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3. Ngoài giá đất chuẩn quy định tại khoản 1 Điều này, khi xác định giá đất sản xuất, kinh doanh phi nông nghiệp tại đô thị và nông thôn còn phải áp dụng thêm các hệ số khác như quy định đối với đất ở (nếu có):</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Đối với đất đô thị, áp dụng các hệ số: đường phố, thấp hơn mặt đường, khoảng cách, hạ tầng, phân vệt chiều sâu, che khuất, giáp ranh, đặc biệt.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 Đối với đất nông thôn, áp dụng các hệ số: khoảng cách, ven đường đất, đá, sỏi, cấp phối; vùng; khu vực; vị trí, đường. Các trường hợp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quy định tại khoản 6 Điều 4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6.</w:t>
      </w:r>
      <w:proofErr w:type="gramEnd"/>
      <w:r w:rsidRPr="00C960DE">
        <w:rPr>
          <w:rFonts w:ascii="Arial" w:eastAsia="Times New Roman" w:hAnsi="Arial" w:cs="Arial"/>
          <w:b/>
          <w:bCs/>
          <w:color w:val="000000"/>
          <w:sz w:val="20"/>
          <w:szCs w:val="20"/>
        </w:rPr>
        <w:t xml:space="preserve"> Giá đất trồng cây hàng năm, đất trồng cây lâu năm, đất có mặt nước nuôi trồng thủy sản, đất rừng sản xuất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1. Giá đất trồng cây hàng năm, đất trồng cây lâu năm, đất có mặt nước nuôi trồng thủy sản, đất rừng sản xuất được phân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vùng và vị trí như sau: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Vùng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Vùng đồng bằng: Gồm các xã Hoà Châu, Hoà Tiến, Hoà Phước, Hoà Nhơn, Hoà Phong, Hoà Khương và Hòa Sơn thuộc huyện Hoà Vang; các phường Hoà Thọ Đông, Hoà Thọ Tây, Hòa Xuân, Hoà Phát, Hoà An thuộc quận Cẩm Lệ; các phường Hoà Hải, Hoà Quý thuộc quận Ngũ Hành Sơn, các phường Hoà Minh, Hoà Hiệp Bắc, Hoà Hiệp Nam, Hoà Khánh Bắc, Hoà Khánh Nam thuộc quận Liên Chiểu.</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Vùng miền núi: Gồm các xã Hoà Phú, Hoà Liên, Hoà Ninh và Hoà Bắc.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b) Vị trí: Căn cứ vào yếu tố khoảng cách so với nơi cư trú của người sử dụng đất, thị trường tiêu thụ nông sản phẩm, gần và thuận lợi về giao thông là những yếu tố tạo lợi thế cho người sản xuất giảm được chi phí đi lại, chi phí lưu thông (mua vật tư, bán sản phẩm), chi phí tiêu thụ sản phẩm và có kết hợp với các yếu tố tạo lợi thế cho sản xuất.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1: Là vị trí có các yếu tố có lợi thế tốt nhất cho sản xuất nông nghiệp bao gồm: địa hình bằng phẳng, điều kiện tưới tiêu chủ động, độ phì nhiêu của đất cao, thời tiết khí hậu thuận lợi cho sản xuất kinh doanh.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Vị trí 1 bao gồm khu vực đất cùng điều kiện kinh tế - xã hội, cùng kết cấu hạ tầng, cùng mục đích sử dụng đất, có từ 1 đến 3 yếu tố về khoảng cách liền kề hoặc gần nhất so với nơi cư trú, thị trường tiêu thụ, đường giao thông so với:</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Nơi cư trú của người sử dụng đất (nơi cư trú được xác định là trung tâm của tổ dân phố, thôn nơi có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Thị trường tiêu thụ nông sản phẩm (chợ nông thôn, chợ đô thị, nơi </w:t>
      </w:r>
      <w:proofErr w:type="gramStart"/>
      <w:r w:rsidRPr="00C960DE">
        <w:rPr>
          <w:rFonts w:ascii="Arial" w:eastAsia="Times New Roman" w:hAnsi="Arial" w:cs="Arial"/>
          <w:color w:val="000000"/>
          <w:sz w:val="20"/>
          <w:szCs w:val="20"/>
        </w:rPr>
        <w:t>thu</w:t>
      </w:r>
      <w:proofErr w:type="gramEnd"/>
      <w:r w:rsidRPr="00C960DE">
        <w:rPr>
          <w:rFonts w:ascii="Arial" w:eastAsia="Times New Roman" w:hAnsi="Arial" w:cs="Arial"/>
          <w:color w:val="000000"/>
          <w:sz w:val="20"/>
          <w:szCs w:val="20"/>
        </w:rPr>
        <w:t xml:space="preserve"> mua nông sản tập trung).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color w:val="000000"/>
          <w:sz w:val="20"/>
          <w:szCs w:val="20"/>
        </w:rPr>
        <w:t>+ Đường giao thông gồm giao thông đường bộ; giao thông đường thủy.</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2: Bao gồm khu vực đất cùng điều kiện kinh tế - xã hội, cùng kết cấu hạ tầng, cùng mục đích sử dụng đất, có từ 1 đến 3 yếu tố về khoảng cách so với nơi cư trú, thị trường tiêu thụ, đường giao thông kết hợp với các lợi thế tốt cho sản xuất nông nghiệp nhưng kém hơn vị trí 1.</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Vị trí 3: Bao gồm khu vực đất cùng điều kiện kinh tế - xã hội, cùng kết cấu hạ tầng, cùng mục đích sử dụng đất, có từ 1 đến 3 yếu tố về khoảng cách so với nơi cư trú, thị trường tiêu thụ, thị trường giao thông kết hợp với các lợi thế tương đối tốt cho sản xuất nông nghiệp nhưng kém hơn vị trí 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color w:val="000000"/>
          <w:sz w:val="20"/>
          <w:szCs w:val="20"/>
        </w:rPr>
        <w:t>Đất trồng cây hàng năm, đất trồng cây lâu năm và đất có mặt nước nuôi trồng thủy sản gồm có 3 vị trí (từ vị trí 1 đến vị trí 3).</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color w:val="000000"/>
          <w:sz w:val="20"/>
          <w:szCs w:val="20"/>
        </w:rPr>
        <w:t>Đất rừng sản xuất có 2 vị trí (từ vị trí 1 đến vị trí 2).</w:t>
      </w:r>
      <w:proofErr w:type="gramEnd"/>
      <w:r w:rsidRPr="00C960DE">
        <w:rPr>
          <w:rFonts w:ascii="Arial" w:eastAsia="Times New Roman" w:hAnsi="Arial" w:cs="Arial"/>
          <w:color w:val="000000"/>
          <w:sz w:val="20"/>
          <w:szCs w:val="20"/>
        </w:rPr>
        <w:t xml:space="preserve"> Đất rừng sản xuất ở vùng núi thuộc phường, xã đồng bằng (như núi Sơn Trà, Phước Tường, Hải Vân,...) thì áp dụng giá đất rừng sản xuất xã miền núi.</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2. Giá đất nông nghiệp trong khu vực nội thành tuỳ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mục đích sử dụng được áp dụng theo mức giá vị trí 1 thuộc phường, xã đồng bằng.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3. Giá đất chuẩn: Quy định tại các Bảng giá số 5, 6, 7, 8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Phụ lục số 1 kèm theo Quy định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7.</w:t>
      </w:r>
      <w:proofErr w:type="gramEnd"/>
      <w:r w:rsidRPr="00C960DE">
        <w:rPr>
          <w:rFonts w:ascii="Arial" w:eastAsia="Times New Roman" w:hAnsi="Arial" w:cs="Arial"/>
          <w:b/>
          <w:bCs/>
          <w:color w:val="000000"/>
          <w:sz w:val="20"/>
          <w:szCs w:val="20"/>
        </w:rPr>
        <w:t xml:space="preserve"> Giá đất các khu dân cư đang xây dựng hoặc đã đưa vào sử dụng, các khu công nghiệp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1. Sở Tài chính - cơ quan thường trực Hội đồng Thẩm định giá đất chủ trì, phối hợp với UBND các quận, huyện thẩm định giá đất tái định cư cụ thể cho từng dự án do các đơn vị chủ đầu tư dự án hoặc điều hành dự án đề xuất, trình UBND thành phố xem xét quyết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Đất ở, đất sản xuất kinh doanh phi nông nghiệp tại các khu dân cư, các dự án đang đầu tư xây dựng hoặc đã hoàn thành đưa vào sử dụng theo Quyết định phê duyệt của Ủy ban nhân dân thành phố, đất tại các khu công nghiệp mà chưa được xác định giá tại Quy định này thì áp dụng theo giá đất tại Phụ lục số 8 để tính các khoản nghĩa vụ tài chính của người sử dụng đất (giá đất tại Phụ lục số 8 không áp dụng cho trường hợp tính thu tiền sử dụng đất và tiền thuê đất, tính giá trị tiền sử dụng đất để bồi thường thiệt hại và tái định cư khi Nhà nước thu hối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8.</w:t>
      </w:r>
      <w:proofErr w:type="gramEnd"/>
      <w:r w:rsidRPr="00C960DE">
        <w:rPr>
          <w:rFonts w:ascii="Arial" w:eastAsia="Times New Roman" w:hAnsi="Arial" w:cs="Arial"/>
          <w:b/>
          <w:bCs/>
          <w:color w:val="000000"/>
          <w:sz w:val="20"/>
          <w:szCs w:val="20"/>
        </w:rPr>
        <w:t xml:space="preserve"> Giá đất xây dựng các công trình khác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Đối với đất xây dựng trụ sở cơ quan, đất xây dựng công trình sự nghiệp; đất quốc phòng, an ninh; đất sử dụng vào các mục đích công cộng; đất do các cơ sở tôn giáo sử dụng; đất có công trình là đình, đền, miếu, am, từ đường, nhà thờ họ, đất làm nghĩa trang, nghĩa địa và đất phi nông nghiệp khác: căn cứ vào giá đất ở liền kề và giá đất ở tại vùng lân cận gần nhất (trường hợp không có đất liền kề) đã quyết định và căn cứ vào phương pháp xác định giá cụ thể cho từng loại đất để quyết định giá.</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9.</w:t>
      </w:r>
      <w:proofErr w:type="gramEnd"/>
      <w:r w:rsidRPr="00C960DE">
        <w:rPr>
          <w:rFonts w:ascii="Arial" w:eastAsia="Times New Roman" w:hAnsi="Arial" w:cs="Arial"/>
          <w:b/>
          <w:bCs/>
          <w:color w:val="000000"/>
          <w:sz w:val="20"/>
          <w:szCs w:val="20"/>
        </w:rPr>
        <w:t xml:space="preserve"> Điều chỉnh, bổ sung khi có biến động giá đất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Trường hợp có sự biến động về giá chuyển nhượng đất trên thị trường, biến động về cơ sở hạ tầng, khu vực cần phải điều chỉnh giá đất tại Quy định này, Sở Tài nguyên và Môi trường xây dựng phương án, báo cáo UBND thành phố để trình xin ý kiến Thường trực Hội đồng nhân dân thành phố trước khi quyết định và báo cáo Hội đồng nhân dân thành phố tại kỳ họp gần nhất.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2. Khi có sự bổ sung về đặt tên đường thì Sở Tài nguyên và Môi trường chủ trì, phối hợp với các ngành, địa phương liên quan nghiên cứu đề xuất Hội đồng Thẩm định giá đất để thẩm định, trình Ủy ban nhân dân thành phố quyết định bổ sung vào bảng giá đất hàng năm.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10.</w:t>
      </w:r>
      <w:proofErr w:type="gramEnd"/>
      <w:r w:rsidRPr="00C960DE">
        <w:rPr>
          <w:rFonts w:ascii="Arial" w:eastAsia="Times New Roman" w:hAnsi="Arial" w:cs="Arial"/>
          <w:b/>
          <w:bCs/>
          <w:color w:val="000000"/>
          <w:sz w:val="20"/>
          <w:szCs w:val="20"/>
        </w:rPr>
        <w:t xml:space="preserve"> Xử lý một số trường hợp đặc biệt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1. Các trường hợp sau đây Sở Tài nguyên và Môi trường có trách nhiệm chủ trì phối hợp với các địa phương liên quan đề xuất Hội đồng Thẩm định giá đất trình Uỷ ban nhân dân thành phố xử lý:</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a) Đường mới được nâng cấp hoàn thiện do Ủy ban nhân dân quận, huyện đề xuất gửi Sở Tài nguyên và Môi trường.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 Đất chưa quy định giá tại Quy định này được tính tương đương mức giá quy định tại Bảng giá chuẩn và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phương pháp xác định giá đất đối với đất có vị trí và cơ sở hạ tầng tương tự.</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2. Trường hợp bồi thường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tại Quy định này thì chủ đầu tư hoặc điều hành dự án phối hợp Hội đồng Giải phóng mặt bằng đề xuất giá đất tái định cư theo Quy định này báo cáo Hội đồng Thẩm định giá đất thẩm định trình UBND thành phố phê duyệt.</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3. Trường hợp thửa đất có hình dạng và vị trí đặc biệt thì Sở Tài chính - cơ quan thường trực Hội đồng Thẩm định giá đất thành phố chủ trì, phối hợp với các cơ quan liên quan đề xuất, trình Uỷ ban nhân dân thành phố quyết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4. Trường hợp xác định giá đất để mời gọi đầu tư, đấu giá quyền sử dụng đất, thuê đất, giao cho các tổ chức, cá nhân thực hiện dự án đầu tư theo chủ trương của UBND thành phố thì Hội đồng Thẩm định giá đất thành phố căn cứ giá đất quy định tại các vị trí, dự án liền kề hoặc lân cận và các phương pháp xác định giá đất theo quy định để xác định giá đất cụ thể theo thời điểm cho từng trường hợp báo cáo UBND thành phố quyết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5. Các tổ chức, cá nhân đã nộp hồ sơ nhà, đất để cấp Giấy chứng nhận quyền sử dụng đất, nộp các khoản thuế, lệ phí khi chuyển dịch quyền sử dụng đất và được các cơ quan Nhà nước có thẩm quyền tiếp nhận trước ngày 01 tháng 01 năm 2014 thì áp dụng theo Bảng giá các loại đất năm 2013.</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b/>
          <w:bCs/>
          <w:color w:val="000000"/>
          <w:sz w:val="20"/>
          <w:szCs w:val="20"/>
        </w:rPr>
        <w:t>Điều 11.</w:t>
      </w:r>
      <w:proofErr w:type="gramEnd"/>
      <w:r w:rsidRPr="00C960DE">
        <w:rPr>
          <w:rFonts w:ascii="Arial" w:eastAsia="Times New Roman" w:hAnsi="Arial" w:cs="Arial"/>
          <w:b/>
          <w:bCs/>
          <w:color w:val="000000"/>
          <w:sz w:val="20"/>
          <w:szCs w:val="20"/>
        </w:rPr>
        <w:t xml:space="preserve"> Tổ chức thực hiện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Trong quá trình thực hiện, nếu có vướng mắc, phát sinh, các cơ quan, đơn vị, địa phương kịp thời phản ánh về Sở Tài nguyên và Môi trường để tổng hợp, báo cáo Ủy ban nhân dân thành phố xem xét sửa đổi, bổ sung cho phù hợp./.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1</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GIÁ CHUẨN CÁC LOẠI ĐẤT TRÊN ĐỊA BÀN THÀNH PHỐ ĐÀ </w:t>
      </w:r>
      <w:proofErr w:type="gramStart"/>
      <w:r w:rsidRPr="00C960DE">
        <w:rPr>
          <w:rFonts w:ascii="Arial" w:eastAsia="Times New Roman" w:hAnsi="Arial" w:cs="Arial"/>
          <w:color w:val="000000"/>
          <w:sz w:val="20"/>
          <w:szCs w:val="20"/>
        </w:rPr>
        <w:t>NẴNG</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1: Giá đất ở tại đô thị</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491"/>
        <w:gridCol w:w="1284"/>
        <w:gridCol w:w="1284"/>
        <w:gridCol w:w="1285"/>
        <w:gridCol w:w="1284"/>
        <w:gridCol w:w="1284"/>
      </w:tblGrid>
      <w:tr w:rsidR="00C960DE" w:rsidRPr="00C960DE" w:rsidTr="00C960DE">
        <w:tc>
          <w:tcPr>
            <w:tcW w:w="149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Loại đường</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1</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2</w:t>
            </w:r>
          </w:p>
        </w:tc>
        <w:tc>
          <w:tcPr>
            <w:tcW w:w="1285"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3</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4</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5</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16.800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6.720</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2.860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2.020</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4.370</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2.810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1.980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1.460</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2.790</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1.860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990</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1.850</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700</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2.800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1.540</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2: Giá đất sản xuất kinh doanh phi nông nghiệp tại đô thị</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491"/>
        <w:gridCol w:w="1284"/>
        <w:gridCol w:w="1284"/>
        <w:gridCol w:w="1285"/>
        <w:gridCol w:w="1284"/>
        <w:gridCol w:w="1284"/>
      </w:tblGrid>
      <w:tr w:rsidR="00C960DE" w:rsidRPr="00C960DE" w:rsidTr="00C960DE">
        <w:tc>
          <w:tcPr>
            <w:tcW w:w="149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Loại đường</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1</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2</w:t>
            </w:r>
          </w:p>
        </w:tc>
        <w:tc>
          <w:tcPr>
            <w:tcW w:w="1285"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3</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4</w:t>
            </w:r>
          </w:p>
        </w:tc>
        <w:tc>
          <w:tcPr>
            <w:tcW w:w="128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 5</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11.760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4.704</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2.940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2.002</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1.414</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7.280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3.059</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1.967</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1.386</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1.022</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4.340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1.953</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1.302</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693</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2.590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1.295</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826</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623</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490</w:t>
            </w:r>
          </w:p>
        </w:tc>
      </w:tr>
      <w:tr w:rsidR="00C960DE" w:rsidRPr="00C960DE" w:rsidTr="00C960DE">
        <w:tc>
          <w:tcPr>
            <w:tcW w:w="1491"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1.960</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1.078</w:t>
            </w:r>
          </w:p>
        </w:tc>
        <w:tc>
          <w:tcPr>
            <w:tcW w:w="12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686</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511</w:t>
            </w:r>
          </w:p>
        </w:tc>
        <w:tc>
          <w:tcPr>
            <w:tcW w:w="128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392</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3: Giá đất ở khu dân cư nông thôn đối với đường nhựa, bê tông xi măng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288"/>
        <w:gridCol w:w="1110"/>
        <w:gridCol w:w="1110"/>
        <w:gridCol w:w="1110"/>
        <w:gridCol w:w="1110"/>
        <w:gridCol w:w="1110"/>
        <w:gridCol w:w="1110"/>
      </w:tblGrid>
      <w:tr w:rsidR="00C960DE" w:rsidRPr="00C960DE" w:rsidTr="00C960DE">
        <w:tc>
          <w:tcPr>
            <w:tcW w:w="128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w:t>
            </w:r>
          </w:p>
        </w:tc>
        <w:tc>
          <w:tcPr>
            <w:tcW w:w="3330" w:type="dxa"/>
            <w:gridSpan w:val="3"/>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đồng bằng</w:t>
            </w:r>
          </w:p>
        </w:tc>
        <w:tc>
          <w:tcPr>
            <w:tcW w:w="3330" w:type="dxa"/>
            <w:gridSpan w:val="3"/>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miền núi</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right"/>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vertAlign w:val="subscript"/>
              </w:rPr>
              <w:t> </w:t>
            </w:r>
          </w:p>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333</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392</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296</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w:t>
            </w:r>
          </w:p>
        </w:tc>
      </w:tr>
      <w:tr w:rsidR="00C960DE" w:rsidRPr="00C960DE" w:rsidTr="00C960DE">
        <w:tc>
          <w:tcPr>
            <w:tcW w:w="128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c>
          <w:tcPr>
            <w:tcW w:w="11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4: Giá đất sản xuất kinh doanh phi nông nghiệp tại khu dân cư nông thôn và ven đô thị đối với đường nhựa, bê tông xi măng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308"/>
        <w:gridCol w:w="1127"/>
        <w:gridCol w:w="1127"/>
        <w:gridCol w:w="1128"/>
        <w:gridCol w:w="1127"/>
        <w:gridCol w:w="1127"/>
        <w:gridCol w:w="1128"/>
      </w:tblGrid>
      <w:tr w:rsidR="00C960DE" w:rsidRPr="00C960DE" w:rsidTr="00C960DE">
        <w:tc>
          <w:tcPr>
            <w:tcW w:w="130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w:t>
            </w:r>
          </w:p>
        </w:tc>
        <w:tc>
          <w:tcPr>
            <w:tcW w:w="3382" w:type="dxa"/>
            <w:gridSpan w:val="3"/>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đồng bằng</w:t>
            </w:r>
          </w:p>
        </w:tc>
        <w:tc>
          <w:tcPr>
            <w:tcW w:w="3382" w:type="dxa"/>
            <w:gridSpan w:val="3"/>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miền núi</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right"/>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p w:rsidR="00C960DE" w:rsidRPr="00C960DE" w:rsidRDefault="00C960DE" w:rsidP="00C960DE">
            <w:pPr>
              <w:spacing w:after="120" w:line="161" w:lineRule="atLeast"/>
              <w:jc w:val="right"/>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lastRenderedPageBreak/>
              <w:t>I</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700</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532</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358</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233</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364</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274</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185</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280</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213</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207</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w:t>
            </w:r>
          </w:p>
        </w:tc>
      </w:tr>
      <w:tr w:rsidR="00C960DE" w:rsidRPr="00C960DE" w:rsidTr="00C960DE">
        <w:tc>
          <w:tcPr>
            <w:tcW w:w="130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c>
          <w:tcPr>
            <w:tcW w:w="112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c>
          <w:tcPr>
            <w:tcW w:w="112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5: Giá đất trồng cây hàng năm</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285"/>
        <w:gridCol w:w="2568"/>
        <w:gridCol w:w="2569"/>
      </w:tblGrid>
      <w:tr w:rsidR="00C960DE" w:rsidRPr="00C960DE" w:rsidTr="00C960DE">
        <w:tc>
          <w:tcPr>
            <w:tcW w:w="12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256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Phường, xã đồng bằng</w:t>
            </w:r>
          </w:p>
        </w:tc>
        <w:tc>
          <w:tcPr>
            <w:tcW w:w="256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Xã miền núi</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21,00</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6: Giá đất trồng cây lâu năm</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285"/>
        <w:gridCol w:w="2568"/>
        <w:gridCol w:w="2569"/>
      </w:tblGrid>
      <w:tr w:rsidR="00C960DE" w:rsidRPr="00C960DE" w:rsidTr="00C960DE">
        <w:tc>
          <w:tcPr>
            <w:tcW w:w="12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256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Phường, xã đồng bằng</w:t>
            </w:r>
          </w:p>
        </w:tc>
        <w:tc>
          <w:tcPr>
            <w:tcW w:w="256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Xã miền núi</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13,00</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11,00</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7: Giá đất có mặt nước nuôi trồng thủy sản (không kể mặt nước tự nhiên)</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shd w:val="clear" w:color="auto" w:fill="FFFFFF"/>
        <w:tblCellMar>
          <w:left w:w="0" w:type="dxa"/>
          <w:right w:w="0" w:type="dxa"/>
        </w:tblCellMar>
        <w:tblLook w:val="04A0"/>
      </w:tblPr>
      <w:tblGrid>
        <w:gridCol w:w="1285"/>
        <w:gridCol w:w="2568"/>
        <w:gridCol w:w="2569"/>
      </w:tblGrid>
      <w:tr w:rsidR="00C960DE" w:rsidRPr="00C960DE" w:rsidTr="00C960DE">
        <w:tc>
          <w:tcPr>
            <w:tcW w:w="12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256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Phường, xã đồng bằng</w:t>
            </w:r>
          </w:p>
        </w:tc>
        <w:tc>
          <w:tcPr>
            <w:tcW w:w="256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Xã miền núi</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Bảng giá số 8: Giá đất rừng sản xuất</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1285"/>
        <w:gridCol w:w="2568"/>
        <w:gridCol w:w="2569"/>
      </w:tblGrid>
      <w:tr w:rsidR="00C960DE" w:rsidRPr="00C960DE" w:rsidTr="00C960DE">
        <w:tc>
          <w:tcPr>
            <w:tcW w:w="12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256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Phường, xã đồng bằng</w:t>
            </w:r>
          </w:p>
        </w:tc>
        <w:tc>
          <w:tcPr>
            <w:tcW w:w="256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Xã miền núi</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w:t>
            </w:r>
          </w:p>
        </w:tc>
      </w:tr>
      <w:tr w:rsidR="00C960DE" w:rsidRPr="00C960DE" w:rsidTr="00C960DE">
        <w:tc>
          <w:tcPr>
            <w:tcW w:w="1285"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256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w:t>
            </w:r>
          </w:p>
        </w:tc>
        <w:tc>
          <w:tcPr>
            <w:tcW w:w="256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w:t>
      </w:r>
    </w:p>
    <w:tbl>
      <w:tblPr>
        <w:tblW w:w="0" w:type="auto"/>
        <w:shd w:val="clear" w:color="auto" w:fill="FFFFFF"/>
        <w:tblCellMar>
          <w:left w:w="0" w:type="dxa"/>
          <w:right w:w="0" w:type="dxa"/>
        </w:tblCellMar>
        <w:tblLook w:val="04A0"/>
      </w:tblPr>
      <w:tblGrid>
        <w:gridCol w:w="4068"/>
        <w:gridCol w:w="4320"/>
      </w:tblGrid>
      <w:tr w:rsidR="00C960DE" w:rsidRPr="00C960DE" w:rsidTr="00C960DE">
        <w:tc>
          <w:tcPr>
            <w:tcW w:w="4068" w:type="dxa"/>
            <w:shd w:val="clear" w:color="auto" w:fill="FFFFFF"/>
            <w:tcMar>
              <w:top w:w="0" w:type="dxa"/>
              <w:left w:w="108" w:type="dxa"/>
              <w:bottom w:w="0" w:type="dxa"/>
              <w:right w:w="108" w:type="dxa"/>
            </w:tcMar>
            <w:hideMark/>
          </w:tcPr>
          <w:tbl>
            <w:tblPr>
              <w:tblW w:w="0" w:type="auto"/>
              <w:tblInd w:w="19" w:type="dxa"/>
              <w:tblCellMar>
                <w:left w:w="0" w:type="dxa"/>
                <w:right w:w="0" w:type="dxa"/>
              </w:tblCellMar>
              <w:tblLook w:val="04A0"/>
            </w:tblPr>
            <w:tblGrid>
              <w:gridCol w:w="816"/>
              <w:gridCol w:w="960"/>
              <w:gridCol w:w="960"/>
              <w:gridCol w:w="960"/>
            </w:tblGrid>
            <w:tr w:rsidR="00C960DE" w:rsidRPr="00C960DE">
              <w:trPr>
                <w:trHeight w:val="306"/>
              </w:trPr>
              <w:tc>
                <w:tcPr>
                  <w:tcW w:w="816" w:type="dxa"/>
                  <w:tcBorders>
                    <w:top w:val="single" w:sz="8" w:space="0" w:color="auto"/>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b/>
                      <w:bCs/>
                      <w:color w:val="000000"/>
                      <w:sz w:val="20"/>
                      <w:szCs w:val="20"/>
                    </w:rPr>
                    <w:t>Vùng</w:t>
                  </w:r>
                </w:p>
              </w:tc>
              <w:tc>
                <w:tcPr>
                  <w:tcW w:w="2880" w:type="dxa"/>
                  <w:gridSpan w:val="3"/>
                  <w:tcBorders>
                    <w:top w:val="single" w:sz="8" w:space="0" w:color="auto"/>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b/>
                      <w:bCs/>
                      <w:color w:val="000000"/>
                      <w:sz w:val="20"/>
                      <w:szCs w:val="20"/>
                    </w:rPr>
                    <w:t>Vùng miền núi</w:t>
                  </w:r>
                </w:p>
              </w:tc>
            </w:tr>
            <w:tr w:rsidR="00C960DE" w:rsidRPr="00C960DE">
              <w:trPr>
                <w:trHeight w:val="320"/>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 </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b/>
                      <w:bCs/>
                      <w:color w:val="000000"/>
                      <w:sz w:val="20"/>
                      <w:szCs w:val="20"/>
                    </w:rPr>
                    <w:t>I MN</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b/>
                      <w:bCs/>
                      <w:color w:val="000000"/>
                      <w:sz w:val="20"/>
                      <w:szCs w:val="20"/>
                    </w:rPr>
                    <w:t>II MN</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b/>
                      <w:bCs/>
                      <w:color w:val="000000"/>
                      <w:sz w:val="20"/>
                      <w:szCs w:val="20"/>
                    </w:rPr>
                    <w:t>III MN</w:t>
                  </w:r>
                </w:p>
              </w:tc>
            </w:tr>
            <w:tr w:rsidR="00C960DE" w:rsidRPr="00C960DE">
              <w:trPr>
                <w:trHeight w:val="320"/>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1</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333</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200</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120</w:t>
                  </w:r>
                </w:p>
              </w:tc>
            </w:tr>
            <w:tr w:rsidR="00C960DE" w:rsidRPr="00C960DE">
              <w:trPr>
                <w:trHeight w:val="320"/>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2</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136</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80</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48</w:t>
                  </w:r>
                </w:p>
              </w:tc>
            </w:tr>
            <w:tr w:rsidR="00C960DE" w:rsidRPr="00C960DE">
              <w:trPr>
                <w:trHeight w:val="320"/>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lastRenderedPageBreak/>
                    <w:t>3</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104</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60</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36</w:t>
                  </w:r>
                </w:p>
              </w:tc>
            </w:tr>
            <w:tr w:rsidR="00C960DE" w:rsidRPr="00C960DE">
              <w:trPr>
                <w:trHeight w:val="320"/>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4</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68</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40</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28</w:t>
                  </w:r>
                </w:p>
              </w:tc>
            </w:tr>
            <w:tr w:rsidR="00C960DE" w:rsidRPr="00C960DE">
              <w:trPr>
                <w:trHeight w:val="334"/>
              </w:trPr>
              <w:tc>
                <w:tcPr>
                  <w:tcW w:w="816" w:type="dxa"/>
                  <w:tcBorders>
                    <w:top w:val="nil"/>
                    <w:left w:val="single" w:sz="8" w:space="0" w:color="auto"/>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5</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w:t>
                  </w:r>
                </w:p>
              </w:tc>
              <w:tc>
                <w:tcPr>
                  <w:tcW w:w="960" w:type="dxa"/>
                  <w:tcBorders>
                    <w:top w:val="nil"/>
                    <w:left w:val="nil"/>
                    <w:bottom w:val="single" w:sz="8" w:space="0" w:color="auto"/>
                    <w:right w:val="single" w:sz="8" w:space="0" w:color="auto"/>
                  </w:tcBorders>
                  <w:vAlign w:val="center"/>
                  <w:hideMark/>
                </w:tcPr>
                <w:p w:rsidR="00C960DE" w:rsidRPr="00C960DE" w:rsidRDefault="00C960DE" w:rsidP="00C960DE">
                  <w:pPr>
                    <w:spacing w:after="120" w:line="161" w:lineRule="atLeast"/>
                    <w:jc w:val="center"/>
                    <w:rPr>
                      <w:rFonts w:ascii="Times New Roman" w:eastAsia="Times New Roman" w:hAnsi="Times New Roman" w:cs="Times New Roman"/>
                      <w:sz w:val="24"/>
                      <w:szCs w:val="24"/>
                    </w:rPr>
                  </w:pPr>
                  <w:r w:rsidRPr="00C960DE">
                    <w:rPr>
                      <w:rFonts w:ascii="Arial" w:eastAsia="Times New Roman" w:hAnsi="Arial" w:cs="Arial"/>
                      <w:color w:val="000000"/>
                      <w:sz w:val="20"/>
                      <w:szCs w:val="20"/>
                    </w:rPr>
                    <w:t>-</w:t>
                  </w:r>
                </w:p>
              </w:tc>
            </w:tr>
          </w:tbl>
          <w:p w:rsidR="00C960DE" w:rsidRPr="00C960DE" w:rsidRDefault="00C960DE" w:rsidP="00C960DE">
            <w:pPr>
              <w:spacing w:after="0" w:line="240" w:lineRule="auto"/>
              <w:rPr>
                <w:rFonts w:ascii="Verdana" w:eastAsia="Times New Roman" w:hAnsi="Verdana" w:cs="Times New Roman"/>
                <w:color w:val="000000"/>
                <w:sz w:val="20"/>
                <w:szCs w:val="20"/>
              </w:rPr>
            </w:pPr>
          </w:p>
        </w:tc>
        <w:tc>
          <w:tcPr>
            <w:tcW w:w="4320" w:type="dxa"/>
            <w:shd w:val="clear" w:color="auto" w:fill="FFFFFF"/>
            <w:tcMar>
              <w:top w:w="0" w:type="dxa"/>
              <w:left w:w="108" w:type="dxa"/>
              <w:bottom w:w="0" w:type="dxa"/>
              <w:right w:w="108" w:type="dxa"/>
            </w:tcMar>
            <w:hideMark/>
          </w:tcPr>
          <w:p w:rsidR="00C960DE" w:rsidRPr="00C960DE" w:rsidRDefault="00C960DE" w:rsidP="00C960DE">
            <w:pPr>
              <w:spacing w:after="120" w:line="240" w:lineRule="auto"/>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lastRenderedPageBreak/>
              <w:t>Không in bản này, chỉ để tính toán các P</w:t>
            </w:r>
          </w:p>
          <w:p w:rsidR="00C960DE" w:rsidRPr="00C960DE" w:rsidRDefault="00C960DE" w:rsidP="00C960DE">
            <w:pPr>
              <w:spacing w:after="120" w:line="240" w:lineRule="auto"/>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Không được xóa</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 </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Phụ lục khác</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2</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ĐƯỜNG PHỐ VÀ GIÁ ĐẤT Ở ĐÔ </w:t>
      </w:r>
      <w:proofErr w:type="gramStart"/>
      <w:r w:rsidRPr="00C960DE">
        <w:rPr>
          <w:rFonts w:ascii="Arial" w:eastAsia="Times New Roman" w:hAnsi="Arial" w:cs="Arial"/>
          <w:color w:val="000000"/>
          <w:sz w:val="20"/>
          <w:szCs w:val="20"/>
        </w:rPr>
        <w:t>THỊ</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8536" w:type="dxa"/>
        <w:tblInd w:w="19" w:type="dxa"/>
        <w:shd w:val="clear" w:color="auto" w:fill="FFFFFF"/>
        <w:tblCellMar>
          <w:left w:w="0" w:type="dxa"/>
          <w:right w:w="0" w:type="dxa"/>
        </w:tblCellMar>
        <w:tblLook w:val="04A0"/>
      </w:tblPr>
      <w:tblGrid>
        <w:gridCol w:w="482"/>
        <w:gridCol w:w="5354"/>
        <w:gridCol w:w="810"/>
        <w:gridCol w:w="900"/>
        <w:gridCol w:w="990"/>
      </w:tblGrid>
      <w:tr w:rsidR="00C960DE" w:rsidRPr="00C960DE" w:rsidTr="00C960DE">
        <w:tc>
          <w:tcPr>
            <w:tcW w:w="48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535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Tên đường phố</w:t>
            </w:r>
          </w:p>
        </w:tc>
        <w:tc>
          <w:tcPr>
            <w:tcW w:w="81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Loại đường</w:t>
            </w:r>
          </w:p>
        </w:tc>
        <w:tc>
          <w:tcPr>
            <w:tcW w:w="90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 đường</w:t>
            </w:r>
          </w:p>
        </w:tc>
        <w:tc>
          <w:tcPr>
            <w:tcW w:w="99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 Tháng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Bảo tàng Chàm đến Quảng trường Đài tưởng niệm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Quảng trường Đài tưởng niệm đến Xô Viết Nghệ Tĩnh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Xô Viết Nghệ Tĩnh đến Cách mạng Tháng Tám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 Tháng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 Tháng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Bắc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Bắc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Bắc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Cư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Dương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Đồn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Đồn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Đồn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Đồn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vertAlign w:val="subscript"/>
              </w:rPr>
              <w:t>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Hải Bắc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Hòa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Mỹ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Nhơn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Nông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29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Thượng 34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Trung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Trung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Trung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Tư Công Chúa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Vĩnh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Xuân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Xuân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 Xuân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Anh Thơ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Ấp Bắc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Ba Đình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Lợi đến Nguyễn Thị Minh Khai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 Huyện Thanh Quan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Ngũ Hành Sơn đến hết đường thâm nhập nhựa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(đường đất)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 Giáng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Bạch Đằng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Đống Đa đến Quang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Quang Trung đến Nguyễn Văn Linh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Bạch Thái Bưởi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6,0m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Bát Nàn Công Chúa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Mạc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Hạc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Làng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Tràm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Tràm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Tràm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Tràm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Trảng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Bàu Vàng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Bắc Đẩu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Bắc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Bãi Sậy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Bế Văn Đàn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An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Giã</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Hòa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Minh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Minh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Minh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Than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Bỉnh 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Dương Lịch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Hữu Nghĩa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Huy Bích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Kỷ</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Lâm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Quốc Hưng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Tá Hán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Thị Xuân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Viện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Vịnh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Xuân Phái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Xương Trạch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Xương Tự</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 Văn Thỉnh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Cách mạng Tháng Tám</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đường 2 Tháng 9 đến ngã tư Cẩm Lệ)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Bá Nhạ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Bá Quát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Lỗ</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Pháo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Thắng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Xuân Dục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Xuân Huy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Cao Sơn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Cầm Bá Thước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Bắc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Chánh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Chánh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Chánh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Chánh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Chánh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Cẩm Nam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Cần Giuộc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Châu Thị Vĩnh Tế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Châu Thượng Văn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Châu Văn Liêm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Chế Lan Viên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Chi Lăng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21.840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Chơn Tâm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Chu Cẩm Phong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Chu Lai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Chu Huy Mân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Ngô Quyền đến Phạm Văn Xảo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Phạm Văn Xảo đến Khúc Thừa Dụ</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Chu Mạnh Trinh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Chu Văn 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Chúc Động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Chương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Cô Bắc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Cô Giang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Cống Quỳnh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Mai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Mai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Lan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Cổ Mân Cúc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Cồn Dầu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Cù Chính Lan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Dã Tượng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Dũng Sĩ Thanh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Cao Vân đến cổng chùa Thanh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Duy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Bạch Mai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Bá Cung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Bá Trạc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Bích Liên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Cát Lợi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Đình Nghệ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hoàn chỉnh cơ sở hạ tầng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chưa nâng cấp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Đức Hiền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Đức Nhan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Khuê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Lâm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Quảng Hàm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Thạc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307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Thị Xuân Quý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Thưởng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Trí Trạch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Tôn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Tụ Quán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Tử Giang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Tự Minh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Vân Nga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Dương Văn 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Mặn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Đa Phước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Đá Mọc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Đá Mọc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Đá Mọc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Đá Mọc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Đá Mọc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Đàm Văn Lễ</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Cam Mộc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Công Chính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vỉa hè hai bên đường (3,0mx2)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vỉa hè một bên đường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Công Soạn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Duy 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Duy Kỳ</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Duy Tùng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Duy Từ</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Ông Ích Khiêm đến hết nhà số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Nguyên Phổ</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Nghiễm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Sư Tích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7m5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5m5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Tấn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Đào Trí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Đại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Đại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Đại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Đại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Dung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Đức Siêu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Đình Vân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Huy Trứ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Minh Khiêm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Như Mai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Nhơn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Nguyên Cẩn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Tất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Thai Mai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Thuỳ Trâm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Trần Côn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Tử Kính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5.550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369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Văn Ngữ</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Xuân Bảng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Xuân Thiều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Đầm Rong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Đầm Rong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Điện Biên Phủ</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Cai Lang đến Hà Huy Tập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Hà Huy Tập đến ngã ba Huế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Công Tráng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Công Trứ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Đạt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Lễ</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Liệt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Nhật Thận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Núp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Tiên Hoàng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Ông Ích Khiêm đến kiệt Thuận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Thị Hòa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Đinh Gia Khánh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Hữu Trưng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Ngọc Nhạc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Nguyễn Thục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Nguyễn Tuấn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Nhữ Hài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Phú Tứ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Quý Phi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Thị Điểm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Trần Nghiệp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Đoàn Khuê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 Đốc Bảo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 Đốc Lân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 Đốc Lộc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 Đốc Tuyết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Đốc Ngữ</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Du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Giang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Hải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Lợi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Kinh Nghĩa Thục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Trí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Đông Trà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Bài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Bài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432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Bài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Bài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Khởi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Thạnh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Thạnh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Thạnh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Đồng Phước Huyến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Anh Hàn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Bá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Bí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Huy Uyển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Năng Tế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Nhuận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Ngọc Du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Đăng Tuyển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Quang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Tự</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Thế Chấp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Thúc Tịnh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Xuân Cát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Đỗ Xuân Hợp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Đội Cấn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Đội Cung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Đống Công Tường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Đống Đa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Đức Lợi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Đức Lợi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Giang Châu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Giang Châu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Giang Châu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Giang Văn Minh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Giáp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465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Giáp Văn Cương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Bổng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Chương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Duy Phiên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Đặc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Huy Giáp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Huy Tập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Cao Vân đến Điện Biên Phủ</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Điện Biên Phủ đến Trường Chinh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Mục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Thị Thân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Tông Huân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Tông Quyền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Văn Trí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Xuân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 Xuân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Hạ Hồi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Hải Hồ</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Hải Phòng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Điện Biên Phủ đến ngã 3 đường đi Siêu thị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3 đường đi Siêu thị (nhà số 322) đến Nguyễn Chí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nhà số 248 đến nhà số 322 phía dãy nhà số chẵn có đường sắt chạy song song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nối dài cũ (phía không có đường sắt)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nối dài cũ (phía có đường sắt)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Hải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Hải Hồ đến Thanh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3 Hải Sơn đến giáp trường Lê Hồng Phong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trường Lê Hồng Phong đến hồ Đầm Rong (cũ)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Hải Triều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Nghi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21.840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486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vỉa hè 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vỉa hè 10m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Trung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Hàm Tử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Hàn Mạc Tử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mặt cắt đường rộng 6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Hàn Thuyên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Hằng Phương Nữ Sĩ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Hoa Lư</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5,0m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An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515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Bình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22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Minh 23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Mỹ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Mỹ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Mỹ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Mỹ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Mỹ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550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Hòa Nam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Mỹ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Hóa Sơn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Hoài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Mỹ An 22 đến Lê Văn Hưu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Bật Đạt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Bình Chính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Bích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Công Chất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Châu Ký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Diệu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năm Phan Châu Trinh, Trần Quốc Toản, Trần Bình Trọng đến Trưng Nữ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Trưng Nữ Vương đến Duy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Dư Khương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Đạo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Đạo Thúy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Đình 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Đức Lương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Hoa Thám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Kế Viêm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Ngọc Phách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Quốc Việt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Sa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Công Trứ đến Lê Văn Thứ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Văn Thứ đến Lê Văn Lương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Ngân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Minh Giám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Minh Thảo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Sâm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Sĩ Khải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Tăng Bí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Thị 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Thiều Hoa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Thúc Trâm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Tích Trí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Trọng Mậu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Văn Hòe</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Bùi Tá Hán đến Nguyễn Đình Chiểu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Văn Thụ</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Việt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Xuân Hãn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Xuân Nhị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Bá 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Biểu Chánh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Đắc Di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Học Lãm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Huân Nghiệp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Nguyên Trừng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Nghinh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Quý Ly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Sĩ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Sĩ Đống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Sĩ Phấn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Sĩ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Thấu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Tông Thốc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Tùng Mậu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606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Tương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 Xuân 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Hồng Thái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Huy Cận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Hùng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Lý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Mẫn Đạt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Ngọc Huệ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Ngọc Đủ</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Tấn Phát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Thúc Kháng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Đình Dương đến Nguyễn Văn Linh (nối dài)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Văn Linh đến Chu Văn 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Thị Bảo Hoà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Thị Một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Xuân Nhị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Văn Đảnh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Hương Hải Thiền Sư</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Hưng Hóa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K20</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Lê Văn Hiến đến Nguyễn Đình Chiểu)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Khái Đông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Khái Đông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Khái Đông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Khúc Hạo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Ngô Quyền đến Lê Chân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Khúc Thừa Dụ</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Khuê Đông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Khuê Mỹ Đông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637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Khuê Mỹ Đông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Khuê Mỹ Đông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Khuê Mỹ Đông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Kim Liên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Kim Liên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Kim Liên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Kim Đồng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Kiều Oánh Mậu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Kiều Phụng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Kinh Dương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Kỳ Đồng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5.180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Lâm Hoành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Lâm Nhĩ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Lâm Quang Thự</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Anh Xuân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Bá Trinh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Bình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Bôi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Cao Lãng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Cảnh Tuân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Chân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Cơ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Duẩn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Duy Đình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Duy Lương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Đại 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Đình Chinh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Đình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Đình Diên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Đình Lý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Đình Thám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Đỉnh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672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Lộ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Đức Thọ</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Hồng Phong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Hữu Kiều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Hữu Khánh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Hữu Trác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Hy Cát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Khắc Cần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Khôi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Kim Lăng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Lai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Lợi đến Nguyễn Thị Minh Khai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Lâm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Lợi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Đống Đa đến Lý Tự Trọng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Lý Tự Trọng đến Lê Duẩn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Duẩn đến Pasteur</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Mạnh Trinh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Ngân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Ngô Cát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Nỗ</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Phụ Trần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Phụng Hiểu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Quang Đạo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Quang Định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Quang Sung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Quảng Ba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698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Quý Đôn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Sát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Tấn Toán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Tấn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Thanh Nghị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Tiểu La đến Xô Viết Nghệ Tĩnh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Xô Viết Nghệ Tĩnh đến Cách mạng tháng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Thánh Tôn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Thị Hồng Gấm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Thị Riêng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Thị Tính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Thị Xuyến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Thiện Trị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Thiết Hùng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Trọng Tấn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thuộc phường An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Trung Đình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Tự Nhất Thống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Đức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Hiến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Hồ Xuân Hương đến đường 45m, bên cạnh Trung tâm hành chính quận Ngũ Hành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Huân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Hưu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Miến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Linh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Lương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Sỹ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Tâm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Thiêm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728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Thịnh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Thứ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Phó Đức Chính đến ngã ba Trạm biến áp Mân Thái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Thủ</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Quý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Thước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Vĩnh Huy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Vĩnh Khanh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Lỗ Giáng 24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756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Lộc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Lộc Phước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Loseby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 Giang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Định Của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Hữu Khánh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Khánh Thiện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Ngọc Quyến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Nhữ Hộc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Thế Vinh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Thúc Kỳ</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Lương Văn Can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Hữu Phước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Nhân Chú</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Quang Thuận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Quý Kỳ</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3,5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Trọng Lư</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Liêm Lạc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Chính Thắng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Đạo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Nam Đế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Nhân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Nhật Quang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7,5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5,5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Tế Xuyên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Thái Tổ</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Thái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Thánh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Thiên Bảo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Thường Kiệt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Tự Trọng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Bạch Đằng đến Hải Hồ</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(từ Hải Hồ đến Thanh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Triện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Tử Tấn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Văn Tố</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Lý Văn Phức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Mạc Đĩnh Chi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Mạc Thị Bưởi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Am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Dị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Hắc Đế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đã trải nhựa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Lão Bạng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Xuân Thưởng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Man Thiện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Mân Quang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Mẹ Hiền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816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Mẹ Nhu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Morrison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Bài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Bài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Bài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Bài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Sơn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Sơn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Sơn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Mộc Sơn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An 25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4,0m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Đông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Tây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Tây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Tây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Tây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Mỹ Đa Tây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Minh Mạng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15mx2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7,5mx2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Sơn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Sơn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Sơn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Sơn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Sơn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Thọ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Trân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đường 10,5m chưa đặt tên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10,5m chưa đặt tên đến đường sắt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Nam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880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Hiên Đông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Nghĩa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Thịnh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Thịnh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Thịnh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Thịnh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Tú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Tú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Tú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Nại Tú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Cao Lãng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Chân Lưu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Chi Lan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Đức Kế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Gia Khảm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915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Gia Tự</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Hải Phòng đến Hùng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Hùng Vương đến Trần Bình Trọng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Mây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Nhân Tịnh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Quang Huy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Quyền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Văn Thoại đến Nguyễn Trung Trực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Trung Trực đến Trương Định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Trương Định đến Yết Kiêu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Tất Tố</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Thế Lân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Thế Vinh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Thời Nhậm</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Tôn Đức Thắng đến đường sắt)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Thị Liễu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Thì Hiệu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Thì 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Thì Sĩ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Thì Trí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Trí Hòa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Văn Sở</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Viết Hữu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Ngọc 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Ngọc Hồi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Nghiêm Xuân Yêm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Ngũ Hành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Nguyên Hồng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An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Bá Học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Bá Lân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4,5m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Bá Ngọc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Biểu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943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Bỉnh Khiêm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Cao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Cao Luyện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Cảnh Chân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Cảnh Dị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Chế Nghĩa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Chí Diễu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Chí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Hồng Phong đến Lê Duẩn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Duẩn đến Lý Thường Kiệt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Chu Sỹ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Công Hãng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Công Sáu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Công Trứ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Hưng Đạo đến Ngô Quyền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Ngô Quyền đến hết Chùa Phật giáo Mỹ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Chùa Phật giáo Mỹ Khê đến đường Hoàng Sa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Cơ Thạch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Cư Trinh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Duy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Duy Cung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Duy Hiệu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Đăng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Đăng Đạo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Đăng Giai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Đăng Tuyển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Đóa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Dữ</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971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Đôn Tiết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Địa Lô</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Trân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Trọng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Vũ Ngọc Phan đến Nam Cao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Tứ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Tựu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Đỗ Cung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Đỗ Mục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Đổng Chi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Đức 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Đức Cảnh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Đức Thuận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Đức Thiệu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Đức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Điện Biên Phủ đến Đỗ Ngọc Du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Hiến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Gia Thiều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Gia Trí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Giản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Hàng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Hàng Chi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Võ Duy Dương đến Trương Vân Lĩnh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Hiền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994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Hoàng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Huy Chương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Huy Lượng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Huy Oánh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Huy Tự</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Hữu Cảnh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Hữu Dật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Hữu Thọ</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Tri Phương đến Phan Đăng Lưu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Phan Đăng Lưu đến Cách Mạng Tháng Tám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Cách Mạng Tháng Tám đến Thăng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Hữu Thông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Hữu Tiến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Khắc Cần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Khắc Nhu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Khắc Viện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Khánh Toàn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Khoa Chiêm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Khoái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Lộ Trạch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Lữ</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Minh Không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Minh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Minh Chấn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Mộng Tuân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Nghiêm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Nho Tuý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Phan Chánh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1024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Phan Vinh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Phạm Tuân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Phẩm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Phi Khanh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Phong Sắc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Phục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Phước Nguyên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Phước Tần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Phước Thái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Quang Bích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Quang Lâm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Quyền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Quốc Trị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Quý Đức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Sáng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Sinh Sắc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Sơn Trà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Súy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Tất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Lương Bằng đến cầu Phú Lộc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Phú Lộc đến Tôn Thất Đạm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Thất Đạm đến Ông Ích Khiêm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Ông Ích Khiêm đến đường 3 Tháng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Thanh Năm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Thái Bình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Thái Học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21.840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Thần Hiến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Thành Hãn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Thành 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Thế Lịch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Thế Lộc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Ba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1055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Bảy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Định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Hồng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Minh Khai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Lý Tự Trọng đến Quang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Quang Trung đến Hùng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Thị Thập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Thiện Thuật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Thiếp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Thượng Hiền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Thúy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Trác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Trung Ngạn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vertAlign w:val="subscript"/>
              </w:rPr>
              <w:t>Nguyễn Trung Trực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Ngô Quyền đến Lê Phụng Hiểu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Tri Phương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có dải phân cách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không có dải phân cách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Trọng Nghĩa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Trường Tộ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Trực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Tuấn Thiện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Nghiễm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Tư Giản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Bổng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Giáp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1080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Huề</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Hưởng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Huyên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Linh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Bạch Đằng đến Nguyễn Tri Phương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Tri Phương đến Trạm thu phí phía Bắc Sân Bay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20.160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Phương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Siêu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Tạo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Thoại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Thủ</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Tố</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Trỗi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phận quận Hải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phận quận Ngũ Hành Sơn và quận Sơn Trà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Xuân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Viết Xuân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Xí</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Xiển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Xuân Khoát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Xuân Nhĩ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Xuân Hữu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Xuân 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Nhất Chi Mai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Nhân Hòa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1107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Phước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Phước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Nhơn Hòa Phước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Như Nguyệt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Ninh Tốn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Non Nước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Nơ Trang Lơng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Núi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Trưng Nữ Vương đến Duy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14.560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Duy Tân đến Phan Đăng Lưu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Phan Đăng Lưu đến Cách Mạng Tháng Tám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Ông Ích Đường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Cẩm Lệ đến Cách mạng Tháng Tám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Cách mạng Tháng Tám đến Lê Đại 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Ông Ích Khiêm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Văn Linh đến Lê Đình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Đình Dương đến Quang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20.160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Quang Trung đến Nguyễn Tất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Pasteur</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Bành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Công Trứ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Cự Lượng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Đình Hổ</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Đức Nam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Hồng Thái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Phan Châu Trinh đến Nguyễn Chí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Chí Thanh đến Yên Bái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1132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Hùng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Huy Thông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Hữu Kính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Kiệt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Khiêm 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Ngọc Thạch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Ngũ Lão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5.180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Nhữ Tăng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5.180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Phú Thứ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Phú Tiết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Sư Mạnh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Tuấn Tài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Thận Duật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Thế Hiển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Thiều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Tứ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Bạch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Đồng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Nghị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Ngôn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Tráng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Văn Xảo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Vinh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Bội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Châu Trinh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Pasteur đến Trần Quốc Toản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21.840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Quốc Toản đến Nguyễn Văn Linh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20.160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Văn Linh đến Trưng Nữ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1160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Bá Phiến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Bôi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Đăng Lưu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2 tháng 9 đến Nguyễn Hữu Thọ</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Hữu Thọ đến Nguyễn Đăng Đạo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Đình Phùng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Đình Giót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Đình Thông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Hành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Huy Chú</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Huy Ích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Huy 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Huy Thực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Kế Bính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Châu Văn Liêm đến số nhà 82A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Khôi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Nhu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Phu Tiên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Ngọc Nhân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Thành Tài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Thúc Duyện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Thị Nề</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Tòng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Tôn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Tốn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Trọng Tuệ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Đạt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Hớn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Thuật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Trường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Trị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1191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Phần Lăng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Liêm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Phó Đức Chính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Ngô Quyền đến nhà số 43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1222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Phong Bắc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Lộc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Phú Thạnh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Phù Đổng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Phùng Chí Kiên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Phùng Hưng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Phùng Khắc Khoan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1257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Mỹ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Mỹ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Mỹ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Mỹ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Phước Trường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Quán Khái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Quang Dũng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Quang Thành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Quang Thành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Quang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Quy Mỹ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Song Hào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1290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Đông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Đông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Đông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Sơn Thủy Đông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Suối Đá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Suối Đá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Suối Đá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Sương Nguyệt 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Tạ Hiện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Tạ Mỹ Duật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Tản Đà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Hải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Hải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Hải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Phú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Phú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5m5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3m5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1323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Thái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Thuận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Trà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Trào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Tân Lưu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Tây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Tăng Bạt Hổ</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Tế 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Thạch Lam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Bình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Bình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Bình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Phiên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Thị Bôi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Thái Văn 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Duyên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5.550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Hóa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Huy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Huy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Huy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Khê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Thủy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Ông Ích Khiêm đến đường 3 Tháng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Thanh Tịnh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Thành Thái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Thành Vinh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1354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Thăng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bàn quận Hải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bàn quận Cẩm Lệ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Thân Cảnh Phúc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Thân Nhân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Thép Mới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Thế Lữ</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Thi Sách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Thích Phước Huệ</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Thích Quảng Đức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Thích Thiện Chiếu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Thôi Hữu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 Bồn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Thuận An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Thủ Khoa Huân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Thúc Tề</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Thượng Đức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Tiểu La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2 Tháng 9 đến Núi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Núi Thành đến Nguyễn Hữu Dật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Hữu Dật đến Nguyễn Hữu Thọ</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1379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19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20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Tiên Sơn 22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 Hiến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 Ngọc Vân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 Vĩnh Diện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Tố Hữu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Dữ đến Nguyễn Hữu Thọ</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Hữu Thọ đến Núi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Quang Phiệt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Thất Đạm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Thất Thiệp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Thất Thuyết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Thất Tùng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Tống Duy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Tống Phước Phổ</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Tốt Động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Trà Na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1408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Trà Na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Trà Na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Trà Lộ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Anh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Bình Trọng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Bích San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Can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Cao Vân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Ông Ích Khiêm đến Hà Huy Tập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Cừ</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Đăng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Đình Đàn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Đình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Đình Phong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Đình Tri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Đức Thảo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Đức Thông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Huấn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Huy Liệu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Hữu Dực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Hữu Độ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Hưng Đạo</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(phần đã xây dựng xong)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đối diện công viên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Hữu Duẩn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Hữu Trang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Kế Xương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Khánh Dư</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Khát Chân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Kim Bảng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Lựu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Mai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1437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Ngọc Sương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Nguyên Đán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Nguyên Hãn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Nhân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Đỗ Anh Hàn đến Cao Lỗ</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Nhật Duật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Phú</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Đống Đa đến Lê Duẩn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Duẩn đến Trần Quốc Toản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Quốc Toản đến Nguyễn Văn Linh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Phước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Quang Diệu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Quang Khải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Quốc Toản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năm đến Nguyễn Chí Thanh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Quốc Hoàn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Quý Cáp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Quý Hai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Tấn Mới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Thái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Thanh Mại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Thanh Trung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Thánh Tông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Thị Lý</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phận quận Hải Châu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thuộc địa phận quận Ngũ Hành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Thủ Độ</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Thuyết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Tống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Dư</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1461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Đang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Giáp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Hai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Kỷ</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Lan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Thành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Văn Trà</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Xuân Lê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Huỳnh Ngọc Huệ đến Công an quận Thanh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Can đến Nguyễn Công Hoãn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Xuân Soạn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Triệu Nữ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Hoàng Diệu đến Lê Đình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Đình Dương đến Hùng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21.840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Triệu Việt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Trịnh Công Sơn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Trịnh Đình Thảo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Trịnh Hoài Đức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Trịnh Khả</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Trịnh Khắc Lập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Hòa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Hòa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Hòa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1489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Nghĩa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Trung Lương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Trừ Văn Thố</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Trưng Nhị</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Công Hy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Chí Cương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Đăng Quế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Định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đã nâng cấp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chưa nâng cấp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Minh Giảng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Hán Siêu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Quang Giao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Quốc Dụng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Vân Lĩnh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Văn Đa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Trương Văn Hiến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Trường Chinh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(phía thuộc địa phận phường An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Huế đến trụ sở UBND phường An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trụ sở UBND phường An Khê đến hết địa phận phường An Khê</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Trường Sa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Công Trứ đến Hồ Xuân Hương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Hồ Xuân Hương đến đường 45m</w:t>
            </w:r>
            <w:r w:rsidRPr="00C960DE">
              <w:rPr>
                <w:rFonts w:ascii="Arial" w:eastAsia="Times New Roman" w:hAnsi="Arial" w:cs="Arial"/>
                <w:color w:val="000000"/>
                <w:sz w:val="20"/>
              </w:rPr>
              <w:t> </w:t>
            </w:r>
            <w:r w:rsidRPr="00C960DE">
              <w:rPr>
                <w:rFonts w:ascii="Arial" w:eastAsia="Times New Roman" w:hAnsi="Arial" w:cs="Arial"/>
                <w:color w:val="000000"/>
                <w:sz w:val="20"/>
                <w:szCs w:val="20"/>
              </w:rPr>
              <w:t>(thuộc địa bàn Khuê Mỹ)</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45m đến hết KDL Bến Thành - Non Nước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(đến hết phường Hòa Hải)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Trưng Nữ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Bảo tàng Chàm đến Duy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Tuy Lý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Thiện Vương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Tú Mỡ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10,5m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7,5m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Tú Quỳ</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1519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Tùng Lâm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Tuệ Tĩnh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Ung Văn Khiêm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5,5m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3,5m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Vạn Tường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1529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Văn Cao</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Văn Cận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Văn Tân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Văn Tiến Dũng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Vân Đài Nữ Sĩ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Duy Dương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Duy Ninh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Việt Bắc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Vân Đồn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Nghĩa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1539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Như Hưng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Thị Sáu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Văn Đặng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1542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Văn Đồng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Văn Kiệt</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Văn Tần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20.160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Trường Toản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Võ Quảng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Trung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Trung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1549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Trung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Trung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Vùng Trung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Duy Đoán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Đình Long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Huy Tấn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Hữu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Miên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Mộng Nguyên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Ngọc Nhạ</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Ngọc Phan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đối diện với chợ Hòa Khánh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Thạnh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Lập</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Quỳnh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Tông Phan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Trọng Hoàng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Trọng Phụng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Văn Cẩn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 Văn Dũng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Vũng Thùng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Vũng Thùng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Vũng Thùng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Vũng Thùng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Vũng Thùng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Vương Thừa Vũ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Xô Viết Nghệ Tĩnh</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9.360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1575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Diệu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Đán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Đán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Hòa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1579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Hòa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3</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5</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6</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7</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8</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9</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1589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10</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11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12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Thiều 14</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Xuân Thủy</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Ỷ Lan Nguyên Phi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1595</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Yersin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1596</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Yên Bái</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Duẩn đến Nguyễn Thái Học</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12.480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Thái Học đến Lê Hồng Phong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1597</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Yên Khê 1</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1598</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Yên Khê 2</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1599</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Yên Thế</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1600</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Yết Kiêu</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1601</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Trường Chinh (nhà số 181) vào khu dân cư Phần Lăng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đã tráng nhựa)</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5.180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1602</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Phước Trường (cũ)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Công Trứ đi ngang qua đường Phạm Văn Đồng đến cống liên phường</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cống liên phường đến đường Lê Văn Thứ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1603</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Nguyễn Công Trứ đến Lê Văn Thứ (đường sắt cũ)</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1.640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1604</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nội bộ trong khu tập thể Hòa Cường:</w:t>
            </w:r>
          </w:p>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(chỉ áp dụng đối với những đường chưa đặt tên)</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Lòng đường rộng từ 4 m đến dưới 5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4.370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Lòng đường rộng từ 3 m đến dưới 4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2.810</w:t>
            </w:r>
          </w:p>
        </w:tc>
      </w:tr>
      <w:tr w:rsidR="00C960DE" w:rsidRPr="00C960DE" w:rsidTr="00C960DE">
        <w:tc>
          <w:tcPr>
            <w:tcW w:w="48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Lòng đường rộng dưới 3 m</w:t>
            </w:r>
          </w:p>
        </w:tc>
        <w:tc>
          <w:tcPr>
            <w:tcW w:w="81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99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1.980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3</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ĐƯỜNG PHỐ VÀ GIÁ ĐẤT Ở VEN TRUNG TÂM ĐÔ </w:t>
      </w:r>
      <w:proofErr w:type="gramStart"/>
      <w:r w:rsidRPr="00C960DE">
        <w:rPr>
          <w:rFonts w:ascii="Arial" w:eastAsia="Times New Roman" w:hAnsi="Arial" w:cs="Arial"/>
          <w:color w:val="000000"/>
          <w:sz w:val="20"/>
          <w:szCs w:val="20"/>
        </w:rPr>
        <w:t>THỊ</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429"/>
        <w:gridCol w:w="5749"/>
        <w:gridCol w:w="674"/>
        <w:gridCol w:w="674"/>
        <w:gridCol w:w="752"/>
      </w:tblGrid>
      <w:tr w:rsidR="00C960DE" w:rsidRPr="00C960DE" w:rsidTr="00C960DE">
        <w:tc>
          <w:tcPr>
            <w:tcW w:w="4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574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Tên đường phố</w:t>
            </w:r>
          </w:p>
        </w:tc>
        <w:tc>
          <w:tcPr>
            <w:tcW w:w="64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Loại đường</w:t>
            </w:r>
          </w:p>
        </w:tc>
        <w:tc>
          <w:tcPr>
            <w:tcW w:w="645"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 đường</w:t>
            </w:r>
          </w:p>
        </w:tc>
        <w:tc>
          <w:tcPr>
            <w:tcW w:w="752"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Âu Cơ</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Nguyễn Đình Trọng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Đình Trọng đến Ninh Tốn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Đình Trọng đến Lạc Long Quân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Chát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Bùi Thế Mỹ</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Cách mạng Tháng Tám</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tư Cẩm Lệ đến XN Bê tông tươi Hải Vân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XN bê tông tươi Hải Vân đến cầu vượt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3.720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Hoàng Văn Thái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cống thoát nước 2 phường Hòa Khánh Nam và Hòa Minh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4.810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cống thoát nước 2 phường đến ngã 3 đường vào Đặc công 409</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vào Đặc công 409 đến đường vào Bãi rác Khánh Sơn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Huyền Trân Công Chúa</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Lạc Long Quân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(đường từ Nguyễn Lương Bằng đi qua UBND phường Hòa Khánh Bắc vòng đến giáp đường Âu Cơ)</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Trọng Tấn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Trường Chinh đến Tôn Đản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Đản đến hết đoạn đã trải nhựa (trên địa bàn quận Cẩm Lệ)</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2.590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Lê Văn Hiến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đường 45m, bên cạnh Trung tâm hành chính quận Ngũ Hành Sơn đến giáp đường Trần Đại Nghĩa)</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5.580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10</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Đăng Chơn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Trần Đại Nghĩa đến hết khu phố chợ Hòa Hải mở rộng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khu phố chợ Hòa Hải mở rộng đến hết Trường THCS Nguyễn Bỉnh Khiêm</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Nam Cao</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Sĩ Liên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Nguyễn Lương Bằng đến đường sắt)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Công Hoan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ngã ba Bà Sự</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Bà Sự giáp nghĩa địa Gò Gạch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Đình Chiểu</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Lê Văn Hiến đến giáp đường vào kho xi măng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Huy Tưởng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Bệnh viện Lao</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Khuyến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giáp bùng binh (đoạn 7m5 đã nâng cấp)</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7m5 (đã nâng cấp) đến Nguyễn Sinh Sắc</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17</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Nhàn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Như Hạnh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tiếp giáp đường sắt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Lương Bằng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Âu Cơ đến Lạc Long Quân (kiệt số 144 Nguyễn Lương Bằng)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Lạc Long Quân (kiệt số 146 Nguyễn Lương Bằng) đến Phan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Phan Văn Định đến Nguyễn Tất Thành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3.330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Tất Thành đến cầu Nam Ô</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4.070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Văn Cừ</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Nam Ô đến hết nhà số 46</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Phía không có đường sắt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Phía có đường sắt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nhà số 46 đến cầu Trắng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Trắng đến chân đèo Hải Vân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Như Xương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hết đồn Công an phường Hoà Khánh (cũ)</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Phan Văn Định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23</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1A (thuộc địa phận phường Hoà Thọ Đông)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nút giao thông Hòa Cầm đến Nguyễn Nhàn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Nhàn đến Cầu Đỏ</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Tạ Quang Bửu</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 Hiệu</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đường sắt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0,6</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1.680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(bao gồm đoạn nối dài chưa đặt tên)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0,5</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26</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Đản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Tôn Đức Thắng đến Trường THCS Nguyễn Công Trứ</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2.800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Trường THCS Nguyễn Công Trứ đến Lê Trọng Tấn</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2.520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Tôn Đức Thắng</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Huế đến cầu Đa Cô</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6.820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Đa Cô đến cống Hòa Khánh</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cống Hòa Khánh đến Âu Cơ</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7.440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28</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Đại Nghĩa</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3.700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29</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Trần Hoành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Lê Văn Hiến đến Nguyễn Đình Chiểu)</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2.240</w:t>
            </w:r>
          </w:p>
        </w:tc>
      </w:tr>
      <w:tr w:rsidR="00C960DE" w:rsidRPr="00C960DE" w:rsidTr="00C960DE">
        <w:tc>
          <w:tcPr>
            <w:tcW w:w="42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w:t>
            </w:r>
          </w:p>
        </w:tc>
        <w:tc>
          <w:tcPr>
            <w:tcW w:w="574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Trường Chinh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còn lại ở phía Đông thuộc phường Hòa Phát)</w:t>
            </w:r>
          </w:p>
        </w:tc>
        <w:tc>
          <w:tcPr>
            <w:tcW w:w="64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4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5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2.960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4</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VỊ TRÍ, KHU VỰC VÀ GIÁ ĐẤT Ở TRÊN ĐỊA BÀN QUẬN NGŨ HÀNH </w:t>
      </w:r>
      <w:proofErr w:type="gramStart"/>
      <w:r w:rsidRPr="00C960DE">
        <w:rPr>
          <w:rFonts w:ascii="Arial" w:eastAsia="Times New Roman" w:hAnsi="Arial" w:cs="Arial"/>
          <w:color w:val="000000"/>
          <w:sz w:val="20"/>
          <w:szCs w:val="20"/>
        </w:rPr>
        <w:t>SƠN</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 xml:space="preserve">Đơn vị tính: </w:t>
      </w:r>
      <w:proofErr w:type="gramStart"/>
      <w:r w:rsidRPr="00C960DE">
        <w:rPr>
          <w:rFonts w:ascii="Arial" w:eastAsia="Times New Roman" w:hAnsi="Arial" w:cs="Arial"/>
          <w:i/>
          <w:iCs/>
          <w:color w:val="000000"/>
          <w:sz w:val="20"/>
          <w:szCs w:val="20"/>
        </w:rPr>
        <w:t>1.000 đồng/m</w:t>
      </w:r>
      <w:r w:rsidRPr="00C960DE">
        <w:rPr>
          <w:rFonts w:ascii="Arial" w:eastAsia="Times New Roman" w:hAnsi="Arial" w:cs="Arial"/>
          <w:i/>
          <w:iCs/>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304"/>
        <w:gridCol w:w="6000"/>
        <w:gridCol w:w="432"/>
        <w:gridCol w:w="419"/>
        <w:gridCol w:w="408"/>
        <w:gridCol w:w="664"/>
      </w:tblGrid>
      <w:tr w:rsidR="00C960DE" w:rsidRPr="00C960DE" w:rsidTr="00C960DE">
        <w:tc>
          <w:tcPr>
            <w:tcW w:w="30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600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Ranh giới, vị trí</w:t>
            </w:r>
          </w:p>
        </w:tc>
        <w:tc>
          <w:tcPr>
            <w:tcW w:w="432"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41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tc>
        <w:tc>
          <w:tcPr>
            <w:tcW w:w="40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w:t>
            </w:r>
          </w:p>
        </w:tc>
        <w:tc>
          <w:tcPr>
            <w:tcW w:w="66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Hải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A</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Các đường về phía Đông của đường Lê Văn Hiến và Trần Đại Nghĩa</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Duy Trinh</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Từ Lê Văn Hiến đến ngã 3 đi dốc Lài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Phạm Nổi</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Lê Văn Hiến đến giáp Nghĩa trang liệt sĩ Hoà Hải)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Lê Văn Hiến đến Trại nuôi tôm Úc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Lê Văn Hiến đến khu quân sự (Lữ 173)</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Lê Văn Hiến đến khu Quân sự (cũ)</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đường Sơn Trà - Điện Ngọc đến đường vào nhà nghỉ Công an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Huyền Trân Công Chúa đến Khu du lịch ITC</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(cũ)</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Huyền Trân Công Chúa (cổng 2 núi Thủy Sơn) đến đường</w:t>
            </w:r>
          </w:p>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vertAlign w:val="subscript"/>
              </w:rPr>
              <w:t>Nguyễn Duy Trinh (Đông Hải 1)</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150m từ Nguyễn Duy Trinh đi về hướng cổng 2 núi Thủy Sơn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Khách sạn Du lịch Non Nước đến giáp đường Nguyễn Duy</w:t>
            </w:r>
          </w:p>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vertAlign w:val="subscript"/>
              </w:rPr>
              <w:t>Trinh (Đông Hải 2)</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chợ Hòa Hải (cũ) đến Tân Trà</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416</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Trần Đại Nghĩa đến xóm Bàu</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431</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Trần Đại Nghĩa đến Trường Tiểu học Lê Văn Hiến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431</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khu dân cư An Nông, Tân Trà, Đông Trà:</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 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431</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269</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187</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dân cư Đông Hải, Sơn Thủy:</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355</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Các đường về phía Tây đường Lê Văn Hiến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Bà Bang Nhãn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Lê Văn Hiến đến đường Sơn Thuỷ - Đa Mặn)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Đặng Thái Thân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Sư Vạn Hạnh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Lê Văn Hiến đến Chùa Quan Thế Âm)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Sơn Thủy - Đa Mặn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đường Sư Vạn Hạnh đến giáp đường Bà Bang Nhãn)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800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Các đường còn lại từ Lê Văn Hiến đi Sơn Thủy</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355</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D</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Các đường về phía Tây đường Trần Đại Nghĩa</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Huỳnh Bá Chánh</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836</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Quang Vũ</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Trần Đại Nghĩa đến giáp Hoà Quý)</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760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Quý</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Bình Kỳ</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Mai Đăng Chơn đến cầu Quốc)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431</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Lưu Quang Vũ</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(Đường Cai Lanh cũ)</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532</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Riêng đoạn có chung mặt tiền với phường Hoà Hải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760</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Mai Đăng Chơn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Trường THCS Nguyễn Bỉnh Khiêm đến giáp tỉnh Quảng Nam)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461</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Lưu Quang Vũ đến Mai Đăng Chơn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(Khái Tây 1 đến Khái Tây)</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Lưu Quang Vũ đi Điện Ngọc</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giáp Lưu Quang Vũ đến lò gạch 1/5)</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Bình Kỳ đến Khe nước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274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khu dân cư thuộc khu vực: Hải An, Khái Tây 1, Khái Tây 2, Bá Tùng, Bình Kỳ</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274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187</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khu dân cư thuộc khu vực: An Lưu, Mân Quang, Khuê Đông 1, Khuê Đông 2, Thị An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274</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243</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202</w:t>
            </w:r>
          </w:p>
        </w:tc>
      </w:tr>
      <w:tr w:rsidR="00C960DE" w:rsidRPr="00C960DE" w:rsidTr="00C960DE">
        <w:tc>
          <w:tcPr>
            <w:tcW w:w="304"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00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0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144</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5</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VỊ TRÍ, KHU VỰC VÀ GIÁ ĐẤT Ở TRÊN ĐỊA BÀN QUẬN LIÊN </w:t>
      </w:r>
      <w:proofErr w:type="gramStart"/>
      <w:r w:rsidRPr="00C960DE">
        <w:rPr>
          <w:rFonts w:ascii="Arial" w:eastAsia="Times New Roman" w:hAnsi="Arial" w:cs="Arial"/>
          <w:color w:val="000000"/>
          <w:sz w:val="20"/>
          <w:szCs w:val="20"/>
        </w:rPr>
        <w:t>CHIỂU</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 xml:space="preserve">Đơn vị tính: </w:t>
      </w:r>
      <w:proofErr w:type="gramStart"/>
      <w:r w:rsidRPr="00C960DE">
        <w:rPr>
          <w:rFonts w:ascii="Arial" w:eastAsia="Times New Roman" w:hAnsi="Arial" w:cs="Arial"/>
          <w:i/>
          <w:iCs/>
          <w:color w:val="000000"/>
          <w:sz w:val="20"/>
          <w:szCs w:val="20"/>
        </w:rPr>
        <w:t>1.000 đồng/m</w:t>
      </w:r>
      <w:r w:rsidRPr="00C960DE">
        <w:rPr>
          <w:rFonts w:ascii="Arial" w:eastAsia="Times New Roman" w:hAnsi="Arial" w:cs="Arial"/>
          <w:i/>
          <w:iCs/>
          <w:color w:val="000000"/>
          <w:sz w:val="20"/>
          <w:szCs w:val="20"/>
          <w:vertAlign w:val="superscript"/>
        </w:rPr>
        <w:t>2</w:t>
      </w:r>
      <w:proofErr w:type="gramEnd"/>
    </w:p>
    <w:tbl>
      <w:tblPr>
        <w:tblW w:w="0" w:type="auto"/>
        <w:shd w:val="clear" w:color="auto" w:fill="FFFFFF"/>
        <w:tblCellMar>
          <w:left w:w="0" w:type="dxa"/>
          <w:right w:w="0" w:type="dxa"/>
        </w:tblCellMar>
        <w:tblLook w:val="04A0"/>
      </w:tblPr>
      <w:tblGrid>
        <w:gridCol w:w="409"/>
        <w:gridCol w:w="5770"/>
        <w:gridCol w:w="432"/>
        <w:gridCol w:w="492"/>
        <w:gridCol w:w="455"/>
        <w:gridCol w:w="619"/>
      </w:tblGrid>
      <w:tr w:rsidR="00C960DE" w:rsidRPr="00C960DE" w:rsidTr="00C960DE">
        <w:tc>
          <w:tcPr>
            <w:tcW w:w="40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577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Ranh giới, vị trí</w:t>
            </w:r>
          </w:p>
        </w:tc>
        <w:tc>
          <w:tcPr>
            <w:tcW w:w="432"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492"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tc>
        <w:tc>
          <w:tcPr>
            <w:tcW w:w="455"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w:t>
            </w:r>
          </w:p>
        </w:tc>
        <w:tc>
          <w:tcPr>
            <w:tcW w:w="61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Minh</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Thời Nhậm</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 xml:space="preserve">(đoạn còn lại, không thuộc các đoạn tại Phụ </w:t>
            </w:r>
            <w:r w:rsidRPr="00C960DE">
              <w:rPr>
                <w:rFonts w:ascii="Arial" w:eastAsia="Times New Roman" w:hAnsi="Arial" w:cs="Arial"/>
                <w:color w:val="000000"/>
                <w:sz w:val="20"/>
                <w:szCs w:val="20"/>
              </w:rPr>
              <w:lastRenderedPageBreak/>
              <w:t>lục 4)</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lastRenderedPageBreak/>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Khuyến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còn lại, từ Hồ Tùng Mậu đến cuối đường)</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nút giao thông Tô Hiệu - Ngô Chân Lưu đến chợ Hoà Mỹ ra đường Tôn Đức Thắng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(phía cầu Đa Cô)</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trong khu dân cư</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326</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Khánh Nam và Phường Hoà Khánh Bắc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Âu Cơ</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còn lại, không thuộc các đoạn tại Phụ lục 4)</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Sĩ Liên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đường sắt đến cuối đường)</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ngã ba Nam Cao - Phạm Như Xương đến giáp đường Hoàng</w:t>
            </w:r>
            <w:r w:rsidRPr="00C960DE">
              <w:rPr>
                <w:rFonts w:ascii="Arial" w:eastAsia="Times New Roman" w:hAnsi="Arial" w:cs="Arial"/>
                <w:b/>
                <w:bCs/>
                <w:color w:val="000000"/>
                <w:sz w:val="20"/>
              </w:rPr>
              <w:t> </w:t>
            </w:r>
            <w:r w:rsidRPr="00C960DE">
              <w:rPr>
                <w:rFonts w:ascii="Arial" w:eastAsia="Times New Roman" w:hAnsi="Arial" w:cs="Arial"/>
                <w:b/>
                <w:bCs/>
                <w:color w:val="000000"/>
                <w:sz w:val="20"/>
                <w:szCs w:val="20"/>
                <w:vertAlign w:val="subscript"/>
              </w:rPr>
              <w:t>Văn Thái nối dài (tổ 2)</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Hoàng Văn Thái đến giáp Trại nuôi ba ba</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Hoàng Văn Thái đến Trung tâm Bảo trợ xã hội thành phố</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đường Hoàng Văn Thái đến Tiểu đoàn đặc công 409</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Phạm Như Xương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(gần Trường Đại học Sư phạm)</w:t>
            </w:r>
            <w:r w:rsidRPr="00C960DE">
              <w:rPr>
                <w:rFonts w:ascii="Arial" w:eastAsia="Times New Roman" w:hAnsi="Arial" w:cs="Arial"/>
                <w:b/>
                <w:bCs/>
                <w:color w:val="000000"/>
                <w:sz w:val="20"/>
                <w:szCs w:val="20"/>
              </w:rPr>
              <w:t>đến Hoàng Văn Thái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ngã ba Đà Sơn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(ngã ba đường Hoàng Văn Thái và đường vào</w:t>
            </w:r>
            <w:r w:rsidRPr="00C960DE">
              <w:rPr>
                <w:rFonts w:ascii="Arial" w:eastAsia="Times New Roman" w:hAnsi="Arial" w:cs="Arial"/>
                <w:color w:val="000000"/>
                <w:sz w:val="20"/>
              </w:rPr>
              <w:t> </w:t>
            </w:r>
            <w:r w:rsidRPr="00C960DE">
              <w:rPr>
                <w:rFonts w:ascii="Arial" w:eastAsia="Times New Roman" w:hAnsi="Arial" w:cs="Arial"/>
                <w:color w:val="000000"/>
                <w:sz w:val="20"/>
                <w:szCs w:val="20"/>
                <w:vertAlign w:val="subscript"/>
              </w:rPr>
              <w:t>Đặc công 409)</w:t>
            </w:r>
            <w:r w:rsidRPr="00C960DE">
              <w:rPr>
                <w:rFonts w:ascii="Arial" w:eastAsia="Times New Roman" w:hAnsi="Arial" w:cs="Arial"/>
                <w:color w:val="000000"/>
                <w:sz w:val="20"/>
                <w:vertAlign w:val="subscript"/>
              </w:rPr>
              <w:t> </w:t>
            </w:r>
            <w:r w:rsidRPr="00C960DE">
              <w:rPr>
                <w:rFonts w:ascii="Arial" w:eastAsia="Times New Roman" w:hAnsi="Arial" w:cs="Arial"/>
                <w:b/>
                <w:bCs/>
                <w:color w:val="000000"/>
                <w:sz w:val="20"/>
                <w:szCs w:val="20"/>
                <w:vertAlign w:val="subscript"/>
              </w:rPr>
              <w:t>đi Khánh Sơn</w:t>
            </w:r>
            <w:r w:rsidRPr="00C960DE">
              <w:rPr>
                <w:rFonts w:ascii="Arial" w:eastAsia="Times New Roman" w:hAnsi="Arial" w:cs="Arial"/>
                <w:b/>
                <w:bCs/>
                <w:color w:val="000000"/>
                <w:sz w:val="20"/>
                <w:vertAlign w:val="subscript"/>
              </w:rPr>
              <w:t> </w:t>
            </w:r>
            <w:r w:rsidRPr="00C960DE">
              <w:rPr>
                <w:rFonts w:ascii="Arial" w:eastAsia="Times New Roman" w:hAnsi="Arial" w:cs="Arial"/>
                <w:color w:val="000000"/>
                <w:sz w:val="20"/>
                <w:szCs w:val="20"/>
                <w:vertAlign w:val="subscript"/>
              </w:rPr>
              <w:t>(giáp ngã ba liên tổ 3, 4, 5)</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dân cư Chơn Tâm, Quang Thành, Đa Phước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326</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dân cư Đà Sơn, Khánh Sơn, Thanh Vinh, Hồng Phước: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269</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173</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Hiệp Nam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Đàm Quang Trung</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532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Bá Phát</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Nguyễn Lương Bằng đến Đàm Quang Trung</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532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Đàm Quang Trung đến cầu Trại</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Nguyễn Lương Bằng đến khu du lịch Xuân Thiều</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608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Nguyễn Lương Bằng đến HTX Nông nghiệp 1</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trong khu dân cư:</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246</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173</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IV</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Hiệp Bắc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Phước Chu</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Ngô Xuân Thu</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Nguyễn Văn Cừ đến giáp tường rào phía Tây Trường Cao đẳng Giao thông 2</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phía Tây Trường Cao đẳng Giao thông 2 đến Khe nước</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760</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Nguyễn Văn Cừ đến Ga Kim Liên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Nguyên Văn Cừ đến giáp sân vận động Kim Liên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bê tông từ Nguyễn Văn Cừ đến đường sắt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(chợ ga Kim Liên)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trong khu dân cư:</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392</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334</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246</w:t>
            </w:r>
          </w:p>
        </w:tc>
      </w:tr>
      <w:tr w:rsidR="00C960DE" w:rsidRPr="00C960DE" w:rsidTr="00C960DE">
        <w:tc>
          <w:tcPr>
            <w:tcW w:w="409"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7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3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9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45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173</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6</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VỊ TRÍ, KHU VỰC VÀ GIÁ ĐẤT Ở TRÊN ĐỊA BÀN QUẬN CẨM </w:t>
      </w:r>
      <w:proofErr w:type="gramStart"/>
      <w:r w:rsidRPr="00C960DE">
        <w:rPr>
          <w:rFonts w:ascii="Arial" w:eastAsia="Times New Roman" w:hAnsi="Arial" w:cs="Arial"/>
          <w:color w:val="000000"/>
          <w:sz w:val="20"/>
          <w:szCs w:val="20"/>
        </w:rPr>
        <w:t>LỆ</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Đơn vị tính: </w:t>
      </w:r>
      <w:proofErr w:type="gramStart"/>
      <w:r w:rsidRPr="00C960DE">
        <w:rPr>
          <w:rFonts w:ascii="Arial" w:eastAsia="Times New Roman" w:hAnsi="Arial" w:cs="Arial"/>
          <w:color w:val="000000"/>
          <w:sz w:val="20"/>
          <w:szCs w:val="20"/>
        </w:rPr>
        <w:t>1.000 đồng/m</w:t>
      </w:r>
      <w:r w:rsidRPr="00C960DE">
        <w:rPr>
          <w:rFonts w:ascii="Arial" w:eastAsia="Times New Roman" w:hAnsi="Arial" w:cs="Arial"/>
          <w:color w:val="000000"/>
          <w:sz w:val="20"/>
          <w:szCs w:val="20"/>
          <w:vertAlign w:val="superscript"/>
        </w:rPr>
        <w:t>2</w:t>
      </w:r>
      <w:proofErr w:type="gramEnd"/>
    </w:p>
    <w:tbl>
      <w:tblPr>
        <w:tblW w:w="0" w:type="auto"/>
        <w:tblInd w:w="19" w:type="dxa"/>
        <w:shd w:val="clear" w:color="auto" w:fill="FFFFFF"/>
        <w:tblCellMar>
          <w:left w:w="0" w:type="dxa"/>
          <w:right w:w="0" w:type="dxa"/>
        </w:tblCellMar>
        <w:tblLook w:val="04A0"/>
      </w:tblPr>
      <w:tblGrid>
        <w:gridCol w:w="367"/>
        <w:gridCol w:w="5598"/>
        <w:gridCol w:w="474"/>
        <w:gridCol w:w="474"/>
        <w:gridCol w:w="546"/>
        <w:gridCol w:w="711"/>
      </w:tblGrid>
      <w:tr w:rsidR="00C960DE" w:rsidRPr="00C960DE" w:rsidTr="00C960DE">
        <w:tc>
          <w:tcPr>
            <w:tcW w:w="3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559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Ranh giới, vị trí</w:t>
            </w:r>
          </w:p>
        </w:tc>
        <w:tc>
          <w:tcPr>
            <w:tcW w:w="47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47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tc>
        <w:tc>
          <w:tcPr>
            <w:tcW w:w="546"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w:t>
            </w:r>
          </w:p>
        </w:tc>
        <w:tc>
          <w:tcPr>
            <w:tcW w:w="711"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Thọ Đông</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dẫn lên - xuống (phía Nam) cầu vượt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phía Đông Quốc lộ 1A thuộc khu vực Bình Thái 1, Bình Thái 2, Phong Bắc 1, Phong Bắc 2, Cẩm Bắc 1, Cẩm Bắc 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Thọ Tây</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Phía Tây Quốc lộ 1A</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(phía đường sắt)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Phát đến giáp lò gạch Hòa Bắc</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Từ lò gạch Hòa Bắc đến cầu Đỏ</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416</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14B</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Trường Chinh đến giáp Quốc lộ 14B (đoạn bê tông và nhựa - phía Tây Nam cầu vượt)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chân cầu vượt đến cổng chào tổ dân phố số 21 (giáp với đường lên cầu vượt)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Trường Sơn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đầu phía Tây cầu vượt đến Trường Quân chính (đường mới)</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Trường Quân chính đến Trạm biến áp 500KV (giáp Hòa Nhơn)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phía Tây cầu vượt đến giáp Quốc lộ 14B</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số 3 Khu công nghiệp Hòa Cầm</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(Đường Nguyễn Phú Hường)</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684</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WB2 (đoạn đường từ Quốc lộ 1A đến giáp Hòa Nhơn)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Quốc lộ 1A đến đường nối đường số 3 KCN Hòa Cầm)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đường nhựa 7,5m (từ đường nối đường số 3 KCN Hòa Cầm đến giáp Hòa Nhơn)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684</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nối từ đường WB2 đến đường Nguyễn Phú Hường</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thuộc Khu Xí nghiệp Lâm sản Hòa Vang (cũ)</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từ QL 14B đến Đài liệt sĩ Hòa Vang (đường nhựa cũ)</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269</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187</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thuộc Khu công nghiệp Hòa Cầm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468</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326</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phía Tây đường sắt thuộc khu vực Phong Bắc 1, 2, 3, Cẩm Hòa, Yến Bắc</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269</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187</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Phát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Trường Chinh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địa phận phường Hòa An đến giáp địa phận phường Hòa Thọ Tây)</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phường Hòa An đến ngã tư Lê Trọng Tấn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624</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tư Lê Trọng Tấn đến giáp Hòa Thọ Tây</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Lê Trọng Tấn đến đường đi kho bom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Trường Chinh đến kho Bom</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(Nghi An)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khu dân cư khu vực Đông Phước cũ</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(phía Đông đường Trường Chinh)</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khu vực còn lại</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a) Phía Bắc đường Lê Trọng Tấn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b) Phía Nam đường Lê Trọng Tấn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431</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365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269</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187</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IV</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An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Nguyễn Công Hoan</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còn lại)</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Trường Chinh</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Ngã ba Huế đến giáp địa phận phường Hòa Phát - phía đường sắt)</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624</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3</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trong khu dân cư</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572</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385</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Phường Hòa Xuân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UBND phường đi KDC Nam cầu Cẩm Lệ</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UBND phường đi Miếu Bông</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trong khu dân cư</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177</w:t>
            </w:r>
          </w:p>
        </w:tc>
      </w:tr>
      <w:tr w:rsidR="00C960DE" w:rsidRPr="00C960DE" w:rsidTr="00C960DE">
        <w:tc>
          <w:tcPr>
            <w:tcW w:w="367"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9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4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4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71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Verdana" w:eastAsia="Times New Roman" w:hAnsi="Verdana" w:cs="Times New Roman"/>
          <w:color w:val="000000"/>
          <w:sz w:val="13"/>
          <w:szCs w:val="13"/>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7</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PHÂN LOẠI VỊ TRÍ, KHU VỰC VÀ GIÁ ĐẤT Ở TRÊN ĐỊA BÀN HUYỆN HÒA </w:t>
      </w:r>
      <w:proofErr w:type="gramStart"/>
      <w:r w:rsidRPr="00C960DE">
        <w:rPr>
          <w:rFonts w:ascii="Arial" w:eastAsia="Times New Roman" w:hAnsi="Arial" w:cs="Arial"/>
          <w:color w:val="000000"/>
          <w:sz w:val="20"/>
          <w:szCs w:val="20"/>
        </w:rPr>
        <w:t>VANG</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 xml:space="preserve">Đơn vị tính: </w:t>
      </w:r>
      <w:proofErr w:type="gramStart"/>
      <w:r w:rsidRPr="00C960DE">
        <w:rPr>
          <w:rFonts w:ascii="Arial" w:eastAsia="Times New Roman" w:hAnsi="Arial" w:cs="Arial"/>
          <w:i/>
          <w:iCs/>
          <w:color w:val="000000"/>
          <w:sz w:val="20"/>
          <w:szCs w:val="20"/>
        </w:rPr>
        <w:t>1.000 đồng/m</w:t>
      </w:r>
      <w:r w:rsidRPr="00C960DE">
        <w:rPr>
          <w:rFonts w:ascii="Arial" w:eastAsia="Times New Roman" w:hAnsi="Arial" w:cs="Arial"/>
          <w:i/>
          <w:iCs/>
          <w:color w:val="000000"/>
          <w:sz w:val="20"/>
          <w:szCs w:val="20"/>
          <w:vertAlign w:val="superscript"/>
        </w:rPr>
        <w:t>2</w:t>
      </w:r>
      <w:proofErr w:type="gramEnd"/>
    </w:p>
    <w:tbl>
      <w:tblPr>
        <w:tblW w:w="0" w:type="auto"/>
        <w:shd w:val="clear" w:color="auto" w:fill="FFFFFF"/>
        <w:tblCellMar>
          <w:left w:w="0" w:type="dxa"/>
          <w:right w:w="0" w:type="dxa"/>
        </w:tblCellMar>
        <w:tblLook w:val="04A0"/>
      </w:tblPr>
      <w:tblGrid>
        <w:gridCol w:w="438"/>
        <w:gridCol w:w="5339"/>
        <w:gridCol w:w="540"/>
        <w:gridCol w:w="674"/>
        <w:gridCol w:w="585"/>
        <w:gridCol w:w="617"/>
      </w:tblGrid>
      <w:tr w:rsidR="00C960DE" w:rsidRPr="00C960DE" w:rsidTr="00C960DE">
        <w:trPr>
          <w:trHeight w:val="565"/>
        </w:trPr>
        <w:tc>
          <w:tcPr>
            <w:tcW w:w="43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5339"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Ranh giới, vị trí</w:t>
            </w:r>
          </w:p>
        </w:tc>
        <w:tc>
          <w:tcPr>
            <w:tcW w:w="540"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Vị trí</w:t>
            </w:r>
          </w:p>
        </w:tc>
        <w:tc>
          <w:tcPr>
            <w:tcW w:w="674"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Khu vực</w:t>
            </w:r>
          </w:p>
        </w:tc>
        <w:tc>
          <w:tcPr>
            <w:tcW w:w="585"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Hệ số</w:t>
            </w:r>
          </w:p>
        </w:tc>
        <w:tc>
          <w:tcPr>
            <w:tcW w:w="617"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Đơn giá</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Châu</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1A</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605</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1.100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409</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giáp Hoà Phước đến giáp Hoà Tiến)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nhựa thôn Phong Nam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470</w:t>
            </w:r>
          </w:p>
        </w:tc>
      </w:tr>
      <w:tr w:rsidR="00C960DE" w:rsidRPr="00C960DE" w:rsidTr="00C960DE">
        <w:trPr>
          <w:trHeight w:val="565"/>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chính thôn Đông Hoà</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Quốc lộ 1A đến giáp đường phía Nam cầu Cẩm Lệ)</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106</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Tiến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605</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Châu đến đường 409</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396</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409</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(đường đi Ba ra An Trạch)</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Châu đến giáp đường sắt (Hòa Tiến)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sắt đường (Hoà Tiến) đến HTXNN 2 Hoà Tiến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549</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Từ HTXNN 2 Hoà Tiến đến Ba ra An Trạch</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ADB5 (Đường từ Hòa Tiến đi Hòa Phong)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ĐT605 đến cầu Đá</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396</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238</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136</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97</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Phước</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1A</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Châu đến cầu Quá Giáng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1.500</w:t>
            </w:r>
          </w:p>
        </w:tc>
      </w:tr>
      <w:tr w:rsidR="00C960DE" w:rsidRPr="00C960DE" w:rsidTr="00C960DE">
        <w:trPr>
          <w:trHeight w:val="342"/>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Quá Giáng đến UBND xã Hòa Phước</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rPr>
          <w:trHeight w:val="357"/>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UBND xã Hòa Phước đến giáp tỉnh Quảng Nam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409</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Quốc lộ 1A đến giáp Hoà Châu)</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ngã ba Tứ Câu đến giáp cầu Tứ Câu</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a. Phía Bắc sông chảy qua cầu Quá Giáng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b. Phía Nam sông chảy qua cầu Quá Giáng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IV</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Nhơn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14B</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Thọ Tây đến đường vào Trạm biến áp 500KV</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đường vào Trạm biến áp 500KV đến ngã ba rẽ vào Quốc lộ 14B cũ</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Đoạn từ giáp Quốc lộ 14B đến cầu Giăng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(thuộc Quốc lộ 14B cũ)</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836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cầu Giăng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(Quốc lộ 14B cũ)</w:t>
            </w:r>
            <w:r w:rsidRPr="00C960DE">
              <w:rPr>
                <w:rFonts w:ascii="Arial" w:eastAsia="Times New Roman" w:hAnsi="Arial" w:cs="Arial"/>
                <w:color w:val="000000"/>
                <w:sz w:val="20"/>
              </w:rPr>
              <w:t> </w:t>
            </w:r>
            <w:r w:rsidRPr="00C960DE">
              <w:rPr>
                <w:rFonts w:ascii="Arial" w:eastAsia="Times New Roman" w:hAnsi="Arial" w:cs="Arial"/>
                <w:b/>
                <w:bCs/>
                <w:color w:val="000000"/>
                <w:sz w:val="20"/>
                <w:szCs w:val="20"/>
              </w:rPr>
              <w:t>đến giáp Hoà Sơn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cầu Giăng đi cầu Tây</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Tây đến giáp Hoà Sơn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Ngã 3 cây Thông đi Diêu Phong</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(đường 7,5m)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cầu Giăng đến cầu chợ Túy Loan vòng ra dốc Thủ Kỳ</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vào mỏ đá Hòa Nhơn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Phong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14B</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cầu Tuý Loan (mới) đến giáp Hoà Khương)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912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Đoạn từ cầu Giăng đến giáp Quốc lộ 14B</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(thuộc Quốc lộ 14B cũ)</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Giăng đến ngã ba vào chợ Tuý Loan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912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vào chợ Tuý Loan (cũ) đến giáp Quốc lộ 14B</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988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vào chợ và mặt tiền quanh chợ Túy Loan cũ</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395</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Quốc lộ 14B đến cổng Tiểu đoàn 75</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392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604:</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Quốc Lộ 14B đến HTX 2 Hòa Phong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HTX 2 Hoà Phong đến giáp Hòa Phú</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Hòa Phong đi Hòa Tiến (đoạn từ QL14B đến cầu Sông Yên)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343</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220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lastRenderedPageBreak/>
              <w:t>VI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Khương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Quốc lộ 14B</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Phong đến Nghĩa trang liệt sĩ Hòa Khương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614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Nghĩa trang liệt sĩ Hòa Khương đến giáp ranh giới tỉnh Quảng Nam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666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409</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Ba ra An Trạch đến cầu Bung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cầu Bung đến Quốc lộ 14B (ngã tư Hoà Khương)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Quốc lộ 14B đi hồ Đồng Nghệ</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Quốc lộ 14B đi Xí nghiệp Vật liệu nổ công nghiệp Đà Nẵng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Xí nghiệp Vật liệu nổ công nghiệp Đà Nẵng đến hồ Đồng Nghệ</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Quốc lộ 14B đi La Châu</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264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VII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Sơn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602</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cuối đường Âu Cơ đến đường vào Nghĩa trang Hòa Sơn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1.140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760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601</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(từ UBND xã Hoà Sơn đến giáp Hoà Liên)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317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DH 8</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ngã ba Tùng Sơn (Hoà Sơn) đến giáp Hoà Nhơn)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290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Hoàng Văn Thái nối dài</w:t>
            </w:r>
            <w:r w:rsidRPr="00C960DE">
              <w:rPr>
                <w:rFonts w:ascii="Arial" w:eastAsia="Times New Roman" w:hAnsi="Arial" w:cs="Arial"/>
                <w:b/>
                <w:bCs/>
                <w:color w:val="000000"/>
                <w:sz w:val="20"/>
              </w:rPr>
              <w:t> </w:t>
            </w:r>
            <w:r w:rsidRPr="00C960DE">
              <w:rPr>
                <w:rFonts w:ascii="Arial" w:eastAsia="Times New Roman" w:hAnsi="Arial" w:cs="Arial"/>
                <w:color w:val="000000"/>
                <w:sz w:val="20"/>
                <w:szCs w:val="20"/>
              </w:rPr>
              <w:t>(đoạn từ Đà Sơn đi thôn Phú Hạ, Phú Thượng)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211</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Thôn An Ngãi Đông: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211</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0,8</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109</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88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95</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0,9</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79</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VIII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Phú</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604</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xã Hoà Phong đến ngã ba chợ vào UBND xã Hoà Phú</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ngã ba chợ vào UBND xã Hoà Phú đến cầu Ngầm Đôi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(từ cầu Ngầm Đôi đến giáp ngã ba Đông Giang)</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ngã ba chợ Hoà Phú đến giáp xã Hoà Ninh</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IX</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Liên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601</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Hòa Sơn đến cua đi Hòa Bắc</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 và đi Hòa Hiệp</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Thôn Trường Định</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1,6</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thôn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231</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177</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1,7</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Ninh</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602</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500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từ Hoà Ninh đến giáp Hoà Phú</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lastRenderedPageBreak/>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78</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1,3</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1,1</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XI</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i/>
                <w:iCs/>
                <w:color w:val="000000"/>
                <w:sz w:val="20"/>
                <w:szCs w:val="20"/>
              </w:rPr>
              <w:t>Xã Hòa Bắc</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Đường ĐT 601</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từ giáp xã Hòa Liên đến Trụ sở UBND xã Hòa Bắc</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180</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Đoạn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144</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Các đường còn lại</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5m trở lên</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96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3,5m đến dưới 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1,2</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72</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từ 2m đến dưới 3,5m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1,4</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56</w:t>
            </w:r>
          </w:p>
        </w:tc>
      </w:tr>
      <w:tr w:rsidR="00C960DE" w:rsidRPr="00C960DE" w:rsidTr="00C960DE">
        <w:trPr>
          <w:trHeight w:val="143"/>
        </w:trPr>
        <w:tc>
          <w:tcPr>
            <w:tcW w:w="438"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339"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Đường rộng dưới 2m</w:t>
            </w:r>
          </w:p>
        </w:tc>
        <w:tc>
          <w:tcPr>
            <w:tcW w:w="54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w:t>
            </w:r>
          </w:p>
        </w:tc>
        <w:tc>
          <w:tcPr>
            <w:tcW w:w="67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II MN</w:t>
            </w:r>
          </w:p>
        </w:tc>
        <w:tc>
          <w:tcPr>
            <w:tcW w:w="585"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w:t>
            </w:r>
          </w:p>
        </w:tc>
        <w:tc>
          <w:tcPr>
            <w:tcW w:w="61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43"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40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b/>
          <w:bCs/>
          <w:color w:val="000000"/>
          <w:sz w:val="13"/>
          <w:szCs w:val="13"/>
        </w:rPr>
        <w:t>PHỤ LỤC SỐ 8</w:t>
      </w:r>
    </w:p>
    <w:p w:rsidR="00C960DE" w:rsidRPr="00C960DE" w:rsidRDefault="00C960DE" w:rsidP="00C960DE">
      <w:pPr>
        <w:shd w:val="clear" w:color="auto" w:fill="FFFFFF"/>
        <w:spacing w:after="120" w:line="161" w:lineRule="atLeast"/>
        <w:jc w:val="center"/>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BẢNG GIÁ ĐẤT ĐỂ TÍNH CÁC KHOẢN NGHĨA VỤ TÀI CHÍNH ĐỐI VỚI CÁC ĐƯỜNG CHƯA ĐẶT TÊN TRONG CÁC KHU DÂN CƯ VÀ KHU CÔNG </w:t>
      </w:r>
      <w:proofErr w:type="gramStart"/>
      <w:r w:rsidRPr="00C960DE">
        <w:rPr>
          <w:rFonts w:ascii="Arial" w:eastAsia="Times New Roman" w:hAnsi="Arial" w:cs="Arial"/>
          <w:color w:val="000000"/>
          <w:sz w:val="20"/>
          <w:szCs w:val="20"/>
        </w:rPr>
        <w:t>NGHIỆP</w:t>
      </w:r>
      <w:proofErr w:type="gramEnd"/>
      <w:r w:rsidRPr="00C960DE">
        <w:rPr>
          <w:rFonts w:ascii="Arial" w:eastAsia="Times New Roman" w:hAnsi="Arial" w:cs="Arial"/>
          <w:color w:val="000000"/>
          <w:sz w:val="20"/>
          <w:szCs w:val="20"/>
        </w:rPr>
        <w:br/>
      </w:r>
      <w:r w:rsidRPr="00C960DE">
        <w:rPr>
          <w:rFonts w:ascii="Arial" w:eastAsia="Times New Roman" w:hAnsi="Arial" w:cs="Arial"/>
          <w:i/>
          <w:iCs/>
          <w:color w:val="000000"/>
          <w:sz w:val="20"/>
          <w:szCs w:val="20"/>
        </w:rPr>
        <w:t>(Kèm theo Quyết định số: 41/2013/QĐ-UBND ngày 20/12/2013 của UBND thành phố Đà Nẵng)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A. Giá đất các đường nội bộ trong các khu dân cư:</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vertAlign w:val="superscript"/>
        </w:rPr>
        <w:t>I. Giá đất ở:</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rPr>
        <w:t xml:space="preserve">Đơn vị tính: </w:t>
      </w:r>
      <w:proofErr w:type="gramStart"/>
      <w:r w:rsidRPr="00C960DE">
        <w:rPr>
          <w:rFonts w:ascii="Arial" w:eastAsia="Times New Roman" w:hAnsi="Arial" w:cs="Arial"/>
          <w:i/>
          <w:iCs/>
          <w:color w:val="000000"/>
          <w:sz w:val="20"/>
          <w:szCs w:val="20"/>
        </w:rPr>
        <w:t>1.000 đồng/m</w:t>
      </w:r>
      <w:r w:rsidRPr="00C960DE">
        <w:rPr>
          <w:rFonts w:ascii="Arial" w:eastAsia="Times New Roman" w:hAnsi="Arial" w:cs="Arial"/>
          <w:i/>
          <w:iCs/>
          <w:color w:val="000000"/>
          <w:sz w:val="20"/>
          <w:szCs w:val="20"/>
          <w:vertAlign w:val="superscript"/>
        </w:rPr>
        <w:t>2</w:t>
      </w:r>
      <w:proofErr w:type="gramEnd"/>
    </w:p>
    <w:tbl>
      <w:tblPr>
        <w:tblW w:w="0" w:type="auto"/>
        <w:shd w:val="clear" w:color="auto" w:fill="FFFFFF"/>
        <w:tblCellMar>
          <w:left w:w="0" w:type="dxa"/>
          <w:right w:w="0" w:type="dxa"/>
        </w:tblCellMar>
        <w:tblLook w:val="04A0"/>
      </w:tblPr>
      <w:tblGrid>
        <w:gridCol w:w="362"/>
        <w:gridCol w:w="2621"/>
        <w:gridCol w:w="564"/>
        <w:gridCol w:w="699"/>
        <w:gridCol w:w="554"/>
        <w:gridCol w:w="699"/>
        <w:gridCol w:w="637"/>
        <w:gridCol w:w="638"/>
        <w:gridCol w:w="588"/>
        <w:gridCol w:w="747"/>
        <w:gridCol w:w="650"/>
      </w:tblGrid>
      <w:tr w:rsidR="00C960DE" w:rsidRPr="00C960DE" w:rsidTr="00C960DE">
        <w:tc>
          <w:tcPr>
            <w:tcW w:w="362"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2621" w:type="dxa"/>
            <w:vMerge w:val="restart"/>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Địa bàn khu dân cư</w:t>
            </w:r>
          </w:p>
        </w:tc>
        <w:tc>
          <w:tcPr>
            <w:tcW w:w="5687" w:type="dxa"/>
            <w:gridSpan w:val="9"/>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Chiều rộng lòng đường</w:t>
            </w:r>
          </w:p>
        </w:tc>
      </w:tr>
      <w:tr w:rsidR="00C960DE" w:rsidRPr="00C960DE" w:rsidTr="00C960DE">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0" w:line="240" w:lineRule="auto"/>
              <w:rPr>
                <w:rFonts w:ascii="Times New Roman" w:eastAsia="Times New Roman" w:hAnsi="Times New Roman" w:cs="Times New Roman"/>
                <w:color w:val="000000"/>
                <w:sz w:val="24"/>
                <w:szCs w:val="24"/>
              </w:rPr>
            </w:pP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3,5m</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3,5mx2</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5,5m</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5,5mx2</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7,5m</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7,5mx</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10,5m</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10,5mx</w:t>
            </w:r>
          </w:p>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15m</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Hải Châu</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các phường Hòa Cường Bắc, Hòa Cường Nam</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2.750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6.100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các phường còn lại</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6.880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8.580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Thanh Khê</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Nam Điện Biên Phủ</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4.400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5.700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6.880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6.600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8.580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10.400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phường Thanh Khê Đông, Thanh Khê Tây</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1.680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2.180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2.100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5.450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khu dân cư khác</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7.200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3</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Sơn Trà</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phường Phước Mỹ, An Hải Bắc, An Hải Đông, An Hải Tây</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2.550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các phường còn lại</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1.450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2.400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lastRenderedPageBreak/>
              <w:t>4</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Ngũ hành Sơn</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phường Mỹ An, Khuê Mỹ</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1.550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1.950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2.550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phường Hòa Hải, Hòa Quý</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750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5</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Liên Chiểu</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các phường Hòa Minh, Hòa Khánh Bắc, Hòa Khánh Nam (trừ KDC: Thanh Vinh, Đa Phước và Khánh Sơn)</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phường Hòa Hiệp Bắc, Hòa Hiệp Nam và các KDC Thanh Vinh, Đa Phước, Khánh Sơn.</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960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1.250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2.050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2.750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4.130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6</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Quận Cẩm Lệ</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phường Khuê Trung</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1.870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5.650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các phường còn lại</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1.080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1.650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7</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Huyện Hòa Vang</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KDC Golden Hills xã Hòa Liên</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1.200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1.560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2.050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3.250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2.750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4.130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3.600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KDC các xã đồng bằng</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KDC phía nam Cầu Cẩm Lệ</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1.100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1.400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1.650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2.200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3.400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4.300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3.700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KDC còn lại</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420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520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500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620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1.000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1.350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1.150</w:t>
            </w:r>
          </w:p>
        </w:tc>
      </w:tr>
      <w:tr w:rsidR="00C960DE" w:rsidRPr="00C960DE" w:rsidTr="00C960DE">
        <w:tc>
          <w:tcPr>
            <w:tcW w:w="362"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w:t>
            </w:r>
          </w:p>
        </w:tc>
        <w:tc>
          <w:tcPr>
            <w:tcW w:w="262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Các KDC thuộc các xã miền núi</w:t>
            </w:r>
          </w:p>
        </w:tc>
        <w:tc>
          <w:tcPr>
            <w:tcW w:w="56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250</w:t>
            </w:r>
          </w:p>
        </w:tc>
        <w:tc>
          <w:tcPr>
            <w:tcW w:w="661"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400</w:t>
            </w:r>
          </w:p>
        </w:tc>
        <w:tc>
          <w:tcPr>
            <w:tcW w:w="554"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350</w:t>
            </w:r>
          </w:p>
        </w:tc>
        <w:tc>
          <w:tcPr>
            <w:tcW w:w="66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480</w:t>
            </w:r>
          </w:p>
        </w:tc>
        <w:tc>
          <w:tcPr>
            <w:tcW w:w="63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450</w:t>
            </w:r>
          </w:p>
        </w:tc>
        <w:tc>
          <w:tcPr>
            <w:tcW w:w="63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650</w:t>
            </w:r>
          </w:p>
        </w:tc>
        <w:tc>
          <w:tcPr>
            <w:tcW w:w="576"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630</w:t>
            </w:r>
          </w:p>
        </w:tc>
        <w:tc>
          <w:tcPr>
            <w:tcW w:w="747"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900</w:t>
            </w:r>
          </w:p>
        </w:tc>
        <w:tc>
          <w:tcPr>
            <w:tcW w:w="650"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800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vertAlign w:val="subscript"/>
        </w:rPr>
        <w:t>II. Giá đất sản xuất kinh doanh phi nông nghiệp tính bằng 70% giá đất ở.</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III. Giá đất SXKD phi nông nghiệp trong các Khu công nghiệp</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Đường đã đặt tên trong các Khu công nghiệp và quy định giá đất tại Quyết định này thì áp dụng giá đất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mục đích sử dụng đã quy định.</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Đường chưa đặt tên hoặc đã đặt tên nhưng chưa quy định giá đất tại Quyết định này (kể cả đường đã đặt tên theo số thứ tự như: đường số 2, đường số 3,…) thì áp dụng giá đất theo mục đích sử dụng của đường có cùng mặt cắt tương đương (cùng mặt cắt và cùng địa bàn, khu vực) quy định tại Phụ lục này.</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 xml:space="preserve">B. Giá đất của một số dự </w:t>
      </w:r>
      <w:proofErr w:type="gramStart"/>
      <w:r w:rsidRPr="00C960DE">
        <w:rPr>
          <w:rFonts w:ascii="Arial" w:eastAsia="Times New Roman" w:hAnsi="Arial" w:cs="Arial"/>
          <w:b/>
          <w:bCs/>
          <w:color w:val="000000"/>
          <w:sz w:val="20"/>
          <w:szCs w:val="20"/>
        </w:rPr>
        <w:t>án</w:t>
      </w:r>
      <w:proofErr w:type="gramEnd"/>
      <w:r w:rsidRPr="00C960DE">
        <w:rPr>
          <w:rFonts w:ascii="Arial" w:eastAsia="Times New Roman" w:hAnsi="Arial" w:cs="Arial"/>
          <w:b/>
          <w:bCs/>
          <w:color w:val="000000"/>
          <w:sz w:val="20"/>
          <w:szCs w:val="20"/>
        </w:rPr>
        <w:t xml:space="preserve"> cụ thể:</w:t>
      </w:r>
    </w:p>
    <w:p w:rsidR="00C960DE" w:rsidRPr="00C960DE" w:rsidRDefault="00C960DE" w:rsidP="00C960DE">
      <w:pPr>
        <w:shd w:val="clear" w:color="auto" w:fill="FFFFFF"/>
        <w:spacing w:after="120" w:line="161" w:lineRule="atLeast"/>
        <w:jc w:val="right"/>
        <w:rPr>
          <w:rFonts w:ascii="Verdana" w:eastAsia="Times New Roman" w:hAnsi="Verdana" w:cs="Times New Roman"/>
          <w:color w:val="000000"/>
          <w:sz w:val="13"/>
          <w:szCs w:val="13"/>
        </w:rPr>
      </w:pPr>
      <w:r w:rsidRPr="00C960DE">
        <w:rPr>
          <w:rFonts w:ascii="Arial" w:eastAsia="Times New Roman" w:hAnsi="Arial" w:cs="Arial"/>
          <w:i/>
          <w:iCs/>
          <w:color w:val="000000"/>
          <w:sz w:val="20"/>
          <w:szCs w:val="20"/>
          <w:vertAlign w:val="subscript"/>
        </w:rPr>
        <w:t xml:space="preserve">Đơn vị tính: </w:t>
      </w:r>
      <w:proofErr w:type="gramStart"/>
      <w:r w:rsidRPr="00C960DE">
        <w:rPr>
          <w:rFonts w:ascii="Arial" w:eastAsia="Times New Roman" w:hAnsi="Arial" w:cs="Arial"/>
          <w:i/>
          <w:iCs/>
          <w:color w:val="000000"/>
          <w:sz w:val="20"/>
          <w:szCs w:val="20"/>
          <w:vertAlign w:val="subscript"/>
        </w:rPr>
        <w:t>1.000 đồng/m2</w:t>
      </w:r>
      <w:proofErr w:type="gramEnd"/>
    </w:p>
    <w:tbl>
      <w:tblPr>
        <w:tblW w:w="0" w:type="auto"/>
        <w:shd w:val="clear" w:color="auto" w:fill="FFFFFF"/>
        <w:tblCellMar>
          <w:left w:w="0" w:type="dxa"/>
          <w:right w:w="0" w:type="dxa"/>
        </w:tblCellMar>
        <w:tblLook w:val="04A0"/>
      </w:tblPr>
      <w:tblGrid>
        <w:gridCol w:w="463"/>
        <w:gridCol w:w="3348"/>
        <w:gridCol w:w="2272"/>
        <w:gridCol w:w="2473"/>
      </w:tblGrid>
      <w:tr w:rsidR="00C960DE" w:rsidRPr="00C960DE" w:rsidTr="00C960DE">
        <w:tc>
          <w:tcPr>
            <w:tcW w:w="46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TT</w:t>
            </w:r>
          </w:p>
        </w:tc>
        <w:tc>
          <w:tcPr>
            <w:tcW w:w="3348"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Tên dự án</w:t>
            </w:r>
          </w:p>
        </w:tc>
        <w:tc>
          <w:tcPr>
            <w:tcW w:w="2272"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Đất ở</w:t>
            </w:r>
          </w:p>
        </w:tc>
        <w:tc>
          <w:tcPr>
            <w:tcW w:w="2473" w:type="dxa"/>
            <w:tcBorders>
              <w:top w:val="single" w:sz="8" w:space="0" w:color="auto"/>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Đất SXKD</w:t>
            </w:r>
          </w:p>
        </w:tc>
      </w:tr>
      <w:tr w:rsidR="00C960DE" w:rsidRPr="00C960DE" w:rsidTr="00C960DE">
        <w:tc>
          <w:tcPr>
            <w:tcW w:w="463"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1</w:t>
            </w:r>
          </w:p>
        </w:tc>
        <w:tc>
          <w:tcPr>
            <w:tcW w:w="334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Khu Đảo Xanh và khu Công viên Bắc tượng đài</w:t>
            </w:r>
          </w:p>
        </w:tc>
        <w:tc>
          <w:tcPr>
            <w:tcW w:w="227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8.600</w:t>
            </w:r>
          </w:p>
        </w:tc>
        <w:tc>
          <w:tcPr>
            <w:tcW w:w="2473"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6.000</w:t>
            </w:r>
          </w:p>
        </w:tc>
      </w:tr>
      <w:tr w:rsidR="00C960DE" w:rsidRPr="00C960DE" w:rsidTr="00C960DE">
        <w:tc>
          <w:tcPr>
            <w:tcW w:w="463" w:type="dxa"/>
            <w:tcBorders>
              <w:top w:val="nil"/>
              <w:left w:val="single" w:sz="8" w:space="0" w:color="auto"/>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b/>
                <w:bCs/>
                <w:color w:val="000000"/>
                <w:sz w:val="20"/>
                <w:szCs w:val="20"/>
              </w:rPr>
              <w:t>2</w:t>
            </w:r>
          </w:p>
        </w:tc>
        <w:tc>
          <w:tcPr>
            <w:tcW w:w="3348"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both"/>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 Khu Đông Nam tượng đài</w:t>
            </w:r>
          </w:p>
        </w:tc>
        <w:tc>
          <w:tcPr>
            <w:tcW w:w="2272"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7.900</w:t>
            </w:r>
          </w:p>
        </w:tc>
        <w:tc>
          <w:tcPr>
            <w:tcW w:w="2473" w:type="dxa"/>
            <w:tcBorders>
              <w:top w:val="nil"/>
              <w:left w:val="nil"/>
              <w:bottom w:val="single" w:sz="8" w:space="0" w:color="auto"/>
              <w:right w:val="single" w:sz="8" w:space="0" w:color="auto"/>
            </w:tcBorders>
            <w:shd w:val="clear" w:color="auto" w:fill="FFFFFF"/>
            <w:vAlign w:val="center"/>
            <w:hideMark/>
          </w:tcPr>
          <w:p w:rsidR="00C960DE" w:rsidRPr="00C960DE" w:rsidRDefault="00C960DE" w:rsidP="00C960DE">
            <w:pPr>
              <w:spacing w:after="120" w:line="161" w:lineRule="atLeast"/>
              <w:jc w:val="center"/>
              <w:rPr>
                <w:rFonts w:ascii="Times New Roman" w:eastAsia="Times New Roman" w:hAnsi="Times New Roman" w:cs="Times New Roman"/>
                <w:color w:val="000000"/>
                <w:sz w:val="24"/>
                <w:szCs w:val="24"/>
              </w:rPr>
            </w:pPr>
            <w:r w:rsidRPr="00C960DE">
              <w:rPr>
                <w:rFonts w:ascii="Arial" w:eastAsia="Times New Roman" w:hAnsi="Arial" w:cs="Arial"/>
                <w:color w:val="000000"/>
                <w:sz w:val="20"/>
                <w:szCs w:val="20"/>
              </w:rPr>
              <w:t>5.500</w:t>
            </w:r>
          </w:p>
        </w:tc>
      </w:tr>
    </w:tbl>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b/>
          <w:bCs/>
          <w:color w:val="000000"/>
          <w:sz w:val="20"/>
          <w:szCs w:val="20"/>
        </w:rPr>
        <w:t>* Ghi chú:</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lastRenderedPageBreak/>
        <w:t>- Giá đất trên áp dụng đối với các đường có đầy đủ cơ sở hạ tầng.</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Giá đất quy định tại mục A áp dụng đối với các đường có vỉa hè rộng mỗi bên từ 3m đến 5m; trường hợp vỉa hè dưới 3m giảm 10%, hoặc trên 5m tăng 10% so với các mức giá trên.</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Đường có chiều rộng lòng đường 4,5m giá đất tính bình quân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của đường 3,5m và 5,5m.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Đường có chiều rộng lòng đường 6,5m giá đất tính bình quân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của đường 5,5m và 7,5m.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Đường có chiều rộng lòng đường 9m giá đất tính bình quân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của đường 7,5m và 10,5m.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proofErr w:type="gramStart"/>
      <w:r w:rsidRPr="00C960DE">
        <w:rPr>
          <w:rFonts w:ascii="Arial" w:eastAsia="Times New Roman" w:hAnsi="Arial" w:cs="Arial"/>
          <w:color w:val="000000"/>
          <w:sz w:val="20"/>
          <w:szCs w:val="20"/>
        </w:rPr>
        <w:t>- Đường có chiều rộng lòng đường 11,5m giá đất tính tăng 10% so với giá đất của đường 10,5m.</w:t>
      </w:r>
      <w:proofErr w:type="gramEnd"/>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Đường có chiều rộng lòng đường 15m có 2 làn (15mx2) giá đất tính tăng 20% so với giá đất của đường 10,5m có 2 làn (10,5mx2)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Đường có chiều rộng lòng đường 11,5m có 2 làn (11,5mx2) giá đất tính tăng 10% so với giá đất của đường 10,5m có 2 làn (10,5mx2)</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xml:space="preserve">- Đường có chiều rộng lòng đường nhỏ hơn 0,5m so với những đường có chiều rộng lòng đường đã qui định thì áp dụng </w:t>
      </w:r>
      <w:proofErr w:type="gramStart"/>
      <w:r w:rsidRPr="00C960DE">
        <w:rPr>
          <w:rFonts w:ascii="Arial" w:eastAsia="Times New Roman" w:hAnsi="Arial" w:cs="Arial"/>
          <w:color w:val="000000"/>
          <w:sz w:val="20"/>
          <w:szCs w:val="20"/>
        </w:rPr>
        <w:t>theo</w:t>
      </w:r>
      <w:proofErr w:type="gramEnd"/>
      <w:r w:rsidRPr="00C960DE">
        <w:rPr>
          <w:rFonts w:ascii="Arial" w:eastAsia="Times New Roman" w:hAnsi="Arial" w:cs="Arial"/>
          <w:color w:val="000000"/>
          <w:sz w:val="20"/>
          <w:szCs w:val="20"/>
        </w:rPr>
        <w:t xml:space="preserve"> giá đất của đường dùng để so sánh (Ví dụ: Đường 5,25m áp dụng giá đất theo đường 5,5m).</w:t>
      </w:r>
    </w:p>
    <w:p w:rsidR="00C960DE" w:rsidRPr="00C960DE" w:rsidRDefault="00C960DE" w:rsidP="00C960DE">
      <w:pPr>
        <w:shd w:val="clear" w:color="auto" w:fill="FFFFFF"/>
        <w:spacing w:after="120" w:line="161" w:lineRule="atLeast"/>
        <w:jc w:val="both"/>
        <w:rPr>
          <w:rFonts w:ascii="Verdana" w:eastAsia="Times New Roman" w:hAnsi="Verdana" w:cs="Times New Roman"/>
          <w:color w:val="000000"/>
          <w:sz w:val="13"/>
          <w:szCs w:val="13"/>
        </w:rPr>
      </w:pPr>
      <w:r w:rsidRPr="00C960DE">
        <w:rPr>
          <w:rFonts w:ascii="Arial" w:eastAsia="Times New Roman" w:hAnsi="Arial" w:cs="Arial"/>
          <w:color w:val="000000"/>
          <w:sz w:val="20"/>
          <w:szCs w:val="20"/>
        </w:rPr>
        <w:t>- Giá đất ở tại các đường có chiều rộng lòng đường 21m (9m-21m-9m) tại Khu đô thị sinh thái ven sông Hòa Xuân, quận Cẩm Lệ: 4.410.000đ/m</w:t>
      </w:r>
      <w:r w:rsidRPr="00C960DE">
        <w:rPr>
          <w:rFonts w:ascii="Arial" w:eastAsia="Times New Roman" w:hAnsi="Arial" w:cs="Arial"/>
          <w:color w:val="000000"/>
          <w:sz w:val="20"/>
          <w:szCs w:val="20"/>
          <w:vertAlign w:val="superscript"/>
        </w:rPr>
        <w:t>2</w:t>
      </w:r>
      <w:r w:rsidRPr="00C960DE">
        <w:rPr>
          <w:rFonts w:ascii="Arial" w:eastAsia="Times New Roman" w:hAnsi="Arial" w:cs="Arial"/>
          <w:color w:val="000000"/>
          <w:sz w:val="20"/>
          <w:szCs w:val="20"/>
        </w:rPr>
        <w:t>.</w:t>
      </w:r>
    </w:p>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grammar="clean"/>
  <w:defaultTabStop w:val="720"/>
  <w:characterSpacingControl w:val="doNotCompress"/>
  <w:compat/>
  <w:rsids>
    <w:rsidRoot w:val="00C960DE"/>
    <w:rsid w:val="000005A5"/>
    <w:rsid w:val="00004366"/>
    <w:rsid w:val="00007D7A"/>
    <w:rsid w:val="00010EDA"/>
    <w:rsid w:val="000129B7"/>
    <w:rsid w:val="00015F59"/>
    <w:rsid w:val="0002533F"/>
    <w:rsid w:val="00031E83"/>
    <w:rsid w:val="00040291"/>
    <w:rsid w:val="000414A5"/>
    <w:rsid w:val="0004469F"/>
    <w:rsid w:val="00044DB6"/>
    <w:rsid w:val="00045EF5"/>
    <w:rsid w:val="00046302"/>
    <w:rsid w:val="0004736D"/>
    <w:rsid w:val="000473E2"/>
    <w:rsid w:val="00053A9B"/>
    <w:rsid w:val="00053DB7"/>
    <w:rsid w:val="00065619"/>
    <w:rsid w:val="00065838"/>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5E20"/>
    <w:rsid w:val="000965EC"/>
    <w:rsid w:val="000A24CA"/>
    <w:rsid w:val="000A4931"/>
    <w:rsid w:val="000B1CBF"/>
    <w:rsid w:val="000B1F07"/>
    <w:rsid w:val="000B3FF0"/>
    <w:rsid w:val="000B4356"/>
    <w:rsid w:val="000C3DA7"/>
    <w:rsid w:val="000C4E02"/>
    <w:rsid w:val="000C5260"/>
    <w:rsid w:val="000D256F"/>
    <w:rsid w:val="000D2A0D"/>
    <w:rsid w:val="000D46B2"/>
    <w:rsid w:val="000D59C5"/>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288D"/>
    <w:rsid w:val="00134E4B"/>
    <w:rsid w:val="00136662"/>
    <w:rsid w:val="0014168B"/>
    <w:rsid w:val="00145B2C"/>
    <w:rsid w:val="00146079"/>
    <w:rsid w:val="00147A65"/>
    <w:rsid w:val="00147F21"/>
    <w:rsid w:val="001507FD"/>
    <w:rsid w:val="00154D15"/>
    <w:rsid w:val="0016394D"/>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B2720"/>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3A5A"/>
    <w:rsid w:val="00224341"/>
    <w:rsid w:val="00225A0C"/>
    <w:rsid w:val="00230AA5"/>
    <w:rsid w:val="00235F17"/>
    <w:rsid w:val="00235FA0"/>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1F1"/>
    <w:rsid w:val="002822F6"/>
    <w:rsid w:val="00284C8F"/>
    <w:rsid w:val="0029064D"/>
    <w:rsid w:val="00290C3F"/>
    <w:rsid w:val="00290E94"/>
    <w:rsid w:val="002937C2"/>
    <w:rsid w:val="002A0170"/>
    <w:rsid w:val="002A06B8"/>
    <w:rsid w:val="002B0251"/>
    <w:rsid w:val="002B0CB0"/>
    <w:rsid w:val="002B158F"/>
    <w:rsid w:val="002B2E15"/>
    <w:rsid w:val="002B34DC"/>
    <w:rsid w:val="002B3F1F"/>
    <w:rsid w:val="002C0B32"/>
    <w:rsid w:val="002C2CAA"/>
    <w:rsid w:val="002C7155"/>
    <w:rsid w:val="002C7F8C"/>
    <w:rsid w:val="002D0CF9"/>
    <w:rsid w:val="002D148D"/>
    <w:rsid w:val="002D330B"/>
    <w:rsid w:val="002E045E"/>
    <w:rsid w:val="002E1E71"/>
    <w:rsid w:val="002E4550"/>
    <w:rsid w:val="002E577D"/>
    <w:rsid w:val="002F072D"/>
    <w:rsid w:val="002F7347"/>
    <w:rsid w:val="00302FCA"/>
    <w:rsid w:val="003038CA"/>
    <w:rsid w:val="00303BCC"/>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612AF"/>
    <w:rsid w:val="00371045"/>
    <w:rsid w:val="00376EF0"/>
    <w:rsid w:val="00377F66"/>
    <w:rsid w:val="00382D11"/>
    <w:rsid w:val="00383466"/>
    <w:rsid w:val="00383A01"/>
    <w:rsid w:val="00384A94"/>
    <w:rsid w:val="003868DA"/>
    <w:rsid w:val="0039199F"/>
    <w:rsid w:val="00391D4E"/>
    <w:rsid w:val="00392861"/>
    <w:rsid w:val="003932AB"/>
    <w:rsid w:val="00395780"/>
    <w:rsid w:val="003A1A41"/>
    <w:rsid w:val="003A43F1"/>
    <w:rsid w:val="003B1E84"/>
    <w:rsid w:val="003B52DC"/>
    <w:rsid w:val="003C062F"/>
    <w:rsid w:val="003C2380"/>
    <w:rsid w:val="003C2712"/>
    <w:rsid w:val="003C472A"/>
    <w:rsid w:val="003D1482"/>
    <w:rsid w:val="003D16F0"/>
    <w:rsid w:val="003D1FA7"/>
    <w:rsid w:val="003D2BE3"/>
    <w:rsid w:val="003D5642"/>
    <w:rsid w:val="003E1920"/>
    <w:rsid w:val="003E1E30"/>
    <w:rsid w:val="003E7EB1"/>
    <w:rsid w:val="003F10DD"/>
    <w:rsid w:val="003F54AC"/>
    <w:rsid w:val="003F6472"/>
    <w:rsid w:val="00406A2A"/>
    <w:rsid w:val="00411091"/>
    <w:rsid w:val="0041486B"/>
    <w:rsid w:val="00432BA7"/>
    <w:rsid w:val="004342AD"/>
    <w:rsid w:val="00445D42"/>
    <w:rsid w:val="00447ABF"/>
    <w:rsid w:val="00450FD8"/>
    <w:rsid w:val="00454539"/>
    <w:rsid w:val="00460B13"/>
    <w:rsid w:val="00461D44"/>
    <w:rsid w:val="00462A31"/>
    <w:rsid w:val="00463BB6"/>
    <w:rsid w:val="00464430"/>
    <w:rsid w:val="004710F1"/>
    <w:rsid w:val="00472D86"/>
    <w:rsid w:val="0047412D"/>
    <w:rsid w:val="004758B0"/>
    <w:rsid w:val="004823E8"/>
    <w:rsid w:val="004826E8"/>
    <w:rsid w:val="0048282E"/>
    <w:rsid w:val="00487FFD"/>
    <w:rsid w:val="0049474E"/>
    <w:rsid w:val="004A23F2"/>
    <w:rsid w:val="004A64B5"/>
    <w:rsid w:val="004B13A5"/>
    <w:rsid w:val="004B7645"/>
    <w:rsid w:val="004C03A1"/>
    <w:rsid w:val="004C1A55"/>
    <w:rsid w:val="004C1BBB"/>
    <w:rsid w:val="004C4C56"/>
    <w:rsid w:val="004C4CD6"/>
    <w:rsid w:val="004C6001"/>
    <w:rsid w:val="004D02D7"/>
    <w:rsid w:val="004D61D8"/>
    <w:rsid w:val="004E2392"/>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2406C"/>
    <w:rsid w:val="005311C2"/>
    <w:rsid w:val="00531465"/>
    <w:rsid w:val="0053204C"/>
    <w:rsid w:val="0053368F"/>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85BB8"/>
    <w:rsid w:val="005905A1"/>
    <w:rsid w:val="00593946"/>
    <w:rsid w:val="005952EB"/>
    <w:rsid w:val="005969BE"/>
    <w:rsid w:val="00597957"/>
    <w:rsid w:val="005A354D"/>
    <w:rsid w:val="005A3598"/>
    <w:rsid w:val="005A40F3"/>
    <w:rsid w:val="005A46D1"/>
    <w:rsid w:val="005A69A6"/>
    <w:rsid w:val="005B0AFF"/>
    <w:rsid w:val="005B482A"/>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2EEF"/>
    <w:rsid w:val="006140E9"/>
    <w:rsid w:val="0061782A"/>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65790"/>
    <w:rsid w:val="006727C9"/>
    <w:rsid w:val="00676365"/>
    <w:rsid w:val="0068029E"/>
    <w:rsid w:val="00680AAB"/>
    <w:rsid w:val="00682D9C"/>
    <w:rsid w:val="00683CB6"/>
    <w:rsid w:val="00697D1C"/>
    <w:rsid w:val="006A57B5"/>
    <w:rsid w:val="006A6870"/>
    <w:rsid w:val="006B1106"/>
    <w:rsid w:val="006B472B"/>
    <w:rsid w:val="006B4B4E"/>
    <w:rsid w:val="006B6095"/>
    <w:rsid w:val="006B7EA3"/>
    <w:rsid w:val="006C33A2"/>
    <w:rsid w:val="006C3927"/>
    <w:rsid w:val="006C39E3"/>
    <w:rsid w:val="006C6DC8"/>
    <w:rsid w:val="006C6E04"/>
    <w:rsid w:val="006C7ECA"/>
    <w:rsid w:val="006D1F62"/>
    <w:rsid w:val="006D70AF"/>
    <w:rsid w:val="006E2D54"/>
    <w:rsid w:val="006E2DE0"/>
    <w:rsid w:val="006E37CE"/>
    <w:rsid w:val="006E5090"/>
    <w:rsid w:val="006F1194"/>
    <w:rsid w:val="006F2818"/>
    <w:rsid w:val="006F283B"/>
    <w:rsid w:val="006F4091"/>
    <w:rsid w:val="006F5B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03A4"/>
    <w:rsid w:val="007638A4"/>
    <w:rsid w:val="0076462C"/>
    <w:rsid w:val="00764DC7"/>
    <w:rsid w:val="00767AB6"/>
    <w:rsid w:val="00784211"/>
    <w:rsid w:val="00785B40"/>
    <w:rsid w:val="00786845"/>
    <w:rsid w:val="00786F1B"/>
    <w:rsid w:val="007909C7"/>
    <w:rsid w:val="00791893"/>
    <w:rsid w:val="00791C4A"/>
    <w:rsid w:val="007A1DDD"/>
    <w:rsid w:val="007A2091"/>
    <w:rsid w:val="007A3B9F"/>
    <w:rsid w:val="007A6F52"/>
    <w:rsid w:val="007B4909"/>
    <w:rsid w:val="007B52BF"/>
    <w:rsid w:val="007B68F4"/>
    <w:rsid w:val="007C115D"/>
    <w:rsid w:val="007C3560"/>
    <w:rsid w:val="007C5E5C"/>
    <w:rsid w:val="007C7799"/>
    <w:rsid w:val="007D0E96"/>
    <w:rsid w:val="007D4560"/>
    <w:rsid w:val="007D55C3"/>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3483B"/>
    <w:rsid w:val="0084037C"/>
    <w:rsid w:val="008441EA"/>
    <w:rsid w:val="00847832"/>
    <w:rsid w:val="00851EB0"/>
    <w:rsid w:val="00851F97"/>
    <w:rsid w:val="008526CA"/>
    <w:rsid w:val="00861AB8"/>
    <w:rsid w:val="00864928"/>
    <w:rsid w:val="00870A54"/>
    <w:rsid w:val="008819CA"/>
    <w:rsid w:val="00890680"/>
    <w:rsid w:val="00891F0C"/>
    <w:rsid w:val="00896D03"/>
    <w:rsid w:val="008A3D68"/>
    <w:rsid w:val="008B0B5B"/>
    <w:rsid w:val="008B2FED"/>
    <w:rsid w:val="008B4D67"/>
    <w:rsid w:val="008C469B"/>
    <w:rsid w:val="008C784A"/>
    <w:rsid w:val="008C7DC3"/>
    <w:rsid w:val="008D2EA4"/>
    <w:rsid w:val="008D3B5A"/>
    <w:rsid w:val="008D4896"/>
    <w:rsid w:val="008D5CDA"/>
    <w:rsid w:val="008E2309"/>
    <w:rsid w:val="008E2B9F"/>
    <w:rsid w:val="008F0596"/>
    <w:rsid w:val="008F3722"/>
    <w:rsid w:val="008F7C1E"/>
    <w:rsid w:val="00900E87"/>
    <w:rsid w:val="00902613"/>
    <w:rsid w:val="00906CB8"/>
    <w:rsid w:val="00912612"/>
    <w:rsid w:val="0092078D"/>
    <w:rsid w:val="00922436"/>
    <w:rsid w:val="0092342E"/>
    <w:rsid w:val="009266E2"/>
    <w:rsid w:val="00932B0A"/>
    <w:rsid w:val="0093528D"/>
    <w:rsid w:val="0093603B"/>
    <w:rsid w:val="00940D26"/>
    <w:rsid w:val="00941824"/>
    <w:rsid w:val="0094199E"/>
    <w:rsid w:val="00941BB0"/>
    <w:rsid w:val="009453D4"/>
    <w:rsid w:val="00945678"/>
    <w:rsid w:val="00945E6A"/>
    <w:rsid w:val="0095552E"/>
    <w:rsid w:val="00955585"/>
    <w:rsid w:val="00955756"/>
    <w:rsid w:val="009559E3"/>
    <w:rsid w:val="0095797A"/>
    <w:rsid w:val="009608AF"/>
    <w:rsid w:val="00960C68"/>
    <w:rsid w:val="009613D2"/>
    <w:rsid w:val="00961466"/>
    <w:rsid w:val="00961C61"/>
    <w:rsid w:val="00963EFE"/>
    <w:rsid w:val="009662AE"/>
    <w:rsid w:val="00966A73"/>
    <w:rsid w:val="00967624"/>
    <w:rsid w:val="00970572"/>
    <w:rsid w:val="00972871"/>
    <w:rsid w:val="00980F8E"/>
    <w:rsid w:val="00983DDA"/>
    <w:rsid w:val="00985085"/>
    <w:rsid w:val="00987D28"/>
    <w:rsid w:val="009959A1"/>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0666E"/>
    <w:rsid w:val="00A10E88"/>
    <w:rsid w:val="00A13C9C"/>
    <w:rsid w:val="00A17F30"/>
    <w:rsid w:val="00A236A9"/>
    <w:rsid w:val="00A238B5"/>
    <w:rsid w:val="00A25D90"/>
    <w:rsid w:val="00A26258"/>
    <w:rsid w:val="00A301D4"/>
    <w:rsid w:val="00A327ED"/>
    <w:rsid w:val="00A32E7C"/>
    <w:rsid w:val="00A35394"/>
    <w:rsid w:val="00A368E9"/>
    <w:rsid w:val="00A375C4"/>
    <w:rsid w:val="00A42581"/>
    <w:rsid w:val="00A46232"/>
    <w:rsid w:val="00A46918"/>
    <w:rsid w:val="00A51468"/>
    <w:rsid w:val="00A530A4"/>
    <w:rsid w:val="00A5361B"/>
    <w:rsid w:val="00A53C84"/>
    <w:rsid w:val="00A5768D"/>
    <w:rsid w:val="00A57ED6"/>
    <w:rsid w:val="00A60004"/>
    <w:rsid w:val="00A61F94"/>
    <w:rsid w:val="00A709EF"/>
    <w:rsid w:val="00A744E3"/>
    <w:rsid w:val="00A74E33"/>
    <w:rsid w:val="00A76015"/>
    <w:rsid w:val="00A76B07"/>
    <w:rsid w:val="00A84038"/>
    <w:rsid w:val="00A86B93"/>
    <w:rsid w:val="00A91CF1"/>
    <w:rsid w:val="00A93752"/>
    <w:rsid w:val="00A938CC"/>
    <w:rsid w:val="00A93ED6"/>
    <w:rsid w:val="00A960AE"/>
    <w:rsid w:val="00AA0617"/>
    <w:rsid w:val="00AA1FD2"/>
    <w:rsid w:val="00AA2100"/>
    <w:rsid w:val="00AA4850"/>
    <w:rsid w:val="00AA499B"/>
    <w:rsid w:val="00AA6A11"/>
    <w:rsid w:val="00AA7A3B"/>
    <w:rsid w:val="00AB1745"/>
    <w:rsid w:val="00AB19CB"/>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0489"/>
    <w:rsid w:val="00B93F0F"/>
    <w:rsid w:val="00B9471C"/>
    <w:rsid w:val="00B9681A"/>
    <w:rsid w:val="00BA1B63"/>
    <w:rsid w:val="00BA3F02"/>
    <w:rsid w:val="00BA5499"/>
    <w:rsid w:val="00BA70D6"/>
    <w:rsid w:val="00BA7377"/>
    <w:rsid w:val="00BC1F59"/>
    <w:rsid w:val="00BC4134"/>
    <w:rsid w:val="00BC66C1"/>
    <w:rsid w:val="00BC7459"/>
    <w:rsid w:val="00BC7499"/>
    <w:rsid w:val="00BD3249"/>
    <w:rsid w:val="00BD5627"/>
    <w:rsid w:val="00BE1F36"/>
    <w:rsid w:val="00BE7AF8"/>
    <w:rsid w:val="00BF0762"/>
    <w:rsid w:val="00BF0A05"/>
    <w:rsid w:val="00BF2F81"/>
    <w:rsid w:val="00BF529E"/>
    <w:rsid w:val="00BF6ED4"/>
    <w:rsid w:val="00C00312"/>
    <w:rsid w:val="00C02F89"/>
    <w:rsid w:val="00C05BB2"/>
    <w:rsid w:val="00C078B9"/>
    <w:rsid w:val="00C10D0A"/>
    <w:rsid w:val="00C165E4"/>
    <w:rsid w:val="00C17394"/>
    <w:rsid w:val="00C17CB5"/>
    <w:rsid w:val="00C21512"/>
    <w:rsid w:val="00C24104"/>
    <w:rsid w:val="00C374BE"/>
    <w:rsid w:val="00C403A8"/>
    <w:rsid w:val="00C447F1"/>
    <w:rsid w:val="00C44B7A"/>
    <w:rsid w:val="00C4597B"/>
    <w:rsid w:val="00C468D8"/>
    <w:rsid w:val="00C530C0"/>
    <w:rsid w:val="00C56DC9"/>
    <w:rsid w:val="00C57D2A"/>
    <w:rsid w:val="00C620E6"/>
    <w:rsid w:val="00C63B4E"/>
    <w:rsid w:val="00C645A0"/>
    <w:rsid w:val="00C6587E"/>
    <w:rsid w:val="00C707F1"/>
    <w:rsid w:val="00C7176B"/>
    <w:rsid w:val="00C72639"/>
    <w:rsid w:val="00C72EF9"/>
    <w:rsid w:val="00C75BAF"/>
    <w:rsid w:val="00C76F6E"/>
    <w:rsid w:val="00C77595"/>
    <w:rsid w:val="00C800CB"/>
    <w:rsid w:val="00C81F9C"/>
    <w:rsid w:val="00C84BDF"/>
    <w:rsid w:val="00C850AC"/>
    <w:rsid w:val="00C870A7"/>
    <w:rsid w:val="00C93652"/>
    <w:rsid w:val="00C955B4"/>
    <w:rsid w:val="00C95BB2"/>
    <w:rsid w:val="00C960DE"/>
    <w:rsid w:val="00CA2AB1"/>
    <w:rsid w:val="00CB259A"/>
    <w:rsid w:val="00CB37E2"/>
    <w:rsid w:val="00CB4534"/>
    <w:rsid w:val="00CB52A2"/>
    <w:rsid w:val="00CB6A73"/>
    <w:rsid w:val="00CC0392"/>
    <w:rsid w:val="00CC0951"/>
    <w:rsid w:val="00CC211A"/>
    <w:rsid w:val="00CC281B"/>
    <w:rsid w:val="00CC2A7D"/>
    <w:rsid w:val="00CC495F"/>
    <w:rsid w:val="00CC500E"/>
    <w:rsid w:val="00CD178D"/>
    <w:rsid w:val="00CD1874"/>
    <w:rsid w:val="00CD3BFE"/>
    <w:rsid w:val="00CD58A8"/>
    <w:rsid w:val="00CD6F3E"/>
    <w:rsid w:val="00CD726E"/>
    <w:rsid w:val="00CE4E46"/>
    <w:rsid w:val="00CE5438"/>
    <w:rsid w:val="00CE7184"/>
    <w:rsid w:val="00CF3C0E"/>
    <w:rsid w:val="00CF52B6"/>
    <w:rsid w:val="00D01599"/>
    <w:rsid w:val="00D0263B"/>
    <w:rsid w:val="00D0452F"/>
    <w:rsid w:val="00D13B49"/>
    <w:rsid w:val="00D156D0"/>
    <w:rsid w:val="00D21B42"/>
    <w:rsid w:val="00D26504"/>
    <w:rsid w:val="00D2742C"/>
    <w:rsid w:val="00D315B9"/>
    <w:rsid w:val="00D31B7E"/>
    <w:rsid w:val="00D344D6"/>
    <w:rsid w:val="00D362B7"/>
    <w:rsid w:val="00D41516"/>
    <w:rsid w:val="00D444F3"/>
    <w:rsid w:val="00D447AC"/>
    <w:rsid w:val="00D46BCA"/>
    <w:rsid w:val="00D47806"/>
    <w:rsid w:val="00D50F2D"/>
    <w:rsid w:val="00D5421D"/>
    <w:rsid w:val="00D56BA9"/>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2773"/>
    <w:rsid w:val="00E14BBF"/>
    <w:rsid w:val="00E151FE"/>
    <w:rsid w:val="00E16D4C"/>
    <w:rsid w:val="00E3180F"/>
    <w:rsid w:val="00E37F5F"/>
    <w:rsid w:val="00E40530"/>
    <w:rsid w:val="00E41B37"/>
    <w:rsid w:val="00E42906"/>
    <w:rsid w:val="00E451C7"/>
    <w:rsid w:val="00E50D56"/>
    <w:rsid w:val="00E51F81"/>
    <w:rsid w:val="00E537D8"/>
    <w:rsid w:val="00E53F83"/>
    <w:rsid w:val="00E54B32"/>
    <w:rsid w:val="00E56229"/>
    <w:rsid w:val="00E60D8B"/>
    <w:rsid w:val="00E6112A"/>
    <w:rsid w:val="00E62A72"/>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EF4060"/>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2E29"/>
    <w:rsid w:val="00F373C6"/>
    <w:rsid w:val="00F377AD"/>
    <w:rsid w:val="00F401CA"/>
    <w:rsid w:val="00F41D76"/>
    <w:rsid w:val="00F561C8"/>
    <w:rsid w:val="00F57CC9"/>
    <w:rsid w:val="00F57E1B"/>
    <w:rsid w:val="00F6272A"/>
    <w:rsid w:val="00F7088A"/>
    <w:rsid w:val="00F72CA1"/>
    <w:rsid w:val="00F731F6"/>
    <w:rsid w:val="00F74C63"/>
    <w:rsid w:val="00F7504A"/>
    <w:rsid w:val="00F75098"/>
    <w:rsid w:val="00F84E13"/>
    <w:rsid w:val="00F94027"/>
    <w:rsid w:val="00F960E9"/>
    <w:rsid w:val="00F962E1"/>
    <w:rsid w:val="00FA02D6"/>
    <w:rsid w:val="00FA0424"/>
    <w:rsid w:val="00FA28DF"/>
    <w:rsid w:val="00FA3286"/>
    <w:rsid w:val="00FA6F36"/>
    <w:rsid w:val="00FA72CF"/>
    <w:rsid w:val="00FB07C7"/>
    <w:rsid w:val="00FB2173"/>
    <w:rsid w:val="00FB2189"/>
    <w:rsid w:val="00FB3712"/>
    <w:rsid w:val="00FB47E0"/>
    <w:rsid w:val="00FB4F8E"/>
    <w:rsid w:val="00FB520E"/>
    <w:rsid w:val="00FB5353"/>
    <w:rsid w:val="00FB54C5"/>
    <w:rsid w:val="00FC0139"/>
    <w:rsid w:val="00FD0434"/>
    <w:rsid w:val="00FD04AB"/>
    <w:rsid w:val="00FE1D12"/>
    <w:rsid w:val="00FE2B47"/>
    <w:rsid w:val="00FE5FCC"/>
    <w:rsid w:val="00FE73B0"/>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0DE"/>
    <w:rPr>
      <w:rFonts w:ascii="Tahoma" w:hAnsi="Tahoma" w:cs="Tahoma"/>
      <w:sz w:val="16"/>
      <w:szCs w:val="16"/>
    </w:rPr>
  </w:style>
  <w:style w:type="character" w:customStyle="1" w:styleId="apple-converted-space">
    <w:name w:val="apple-converted-space"/>
    <w:basedOn w:val="DefaultParagraphFont"/>
    <w:rsid w:val="00C960DE"/>
  </w:style>
</w:styles>
</file>

<file path=word/webSettings.xml><?xml version="1.0" encoding="utf-8"?>
<w:webSettings xmlns:r="http://schemas.openxmlformats.org/officeDocument/2006/relationships" xmlns:w="http://schemas.openxmlformats.org/wordprocessingml/2006/main">
  <w:divs>
    <w:div w:id="177891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81</Pages>
  <Words>17139</Words>
  <Characters>97693</Characters>
  <Application>Microsoft Office Word</Application>
  <DocSecurity>0</DocSecurity>
  <Lines>814</Lines>
  <Paragraphs>229</Paragraphs>
  <ScaleCrop>false</ScaleCrop>
  <Company>Toshiba</Company>
  <LinksUpToDate>false</LinksUpToDate>
  <CharactersWithSpaces>114603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2014-06-14T17:37:00Z</dcterms:created>
  <dcterms:modified xsi:type="dcterms:W3CDTF">2014-06-14T17:49:00Z</dcterms:modified>
</cp:coreProperties>
</file>